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3FF7B" w14:textId="5C80BD09" w:rsidR="00EB723F" w:rsidRPr="00EB723F" w:rsidRDefault="00EB723F" w:rsidP="00EB723F">
      <w:pPr>
        <w:pStyle w:val="Nadpis2"/>
      </w:pPr>
      <w:r w:rsidRPr="00EB723F">
        <w:t xml:space="preserve">Příloha č. </w:t>
      </w:r>
      <w:r w:rsidR="00F310B2">
        <w:t>3</w:t>
      </w:r>
      <w:r w:rsidRPr="00EB723F">
        <w:t xml:space="preserve"> zadávací dokumentace – Závazný návrh kupní smlouvy</w:t>
      </w:r>
      <w:r w:rsidRPr="00EB723F" w:rsidDel="006F5554">
        <w:t xml:space="preserve"> </w:t>
      </w:r>
    </w:p>
    <w:p w14:paraId="5DECF3B0" w14:textId="77777777" w:rsidR="00EB723F" w:rsidRPr="00EB723F" w:rsidRDefault="006A36A9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 w:rsidRPr="00214E72"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KUPNÍ SMLOUVA</w:t>
      </w:r>
    </w:p>
    <w:p w14:paraId="664D9741" w14:textId="7EA3756E" w:rsidR="00EB723F" w:rsidRPr="00EB723F" w:rsidRDefault="00EB723F" w:rsidP="00EB723F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</w:p>
    <w:p w14:paraId="49B07D2B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kern w:val="1"/>
          <w:sz w:val="18"/>
          <w:lang w:eastAsia="hi-IN" w:bidi="hi-IN"/>
        </w:rPr>
      </w:pPr>
    </w:p>
    <w:p w14:paraId="12BEAB52" w14:textId="77777777" w:rsidR="006A36A9" w:rsidRPr="00214E72" w:rsidRDefault="006A36A9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3D46E4DD" w14:textId="77777777" w:rsidR="008F356C" w:rsidRPr="008F356C" w:rsidRDefault="008F356C" w:rsidP="006A36A9">
      <w:pPr>
        <w:widowControl w:val="0"/>
        <w:suppressAutoHyphens/>
        <w:jc w:val="center"/>
        <w:rPr>
          <w:rFonts w:ascii="Calibri" w:eastAsia="SimSun" w:hAnsi="Calibri"/>
          <w:b/>
          <w:kern w:val="1"/>
          <w:lang w:eastAsia="hi-IN" w:bidi="hi-IN"/>
        </w:rPr>
      </w:pPr>
    </w:p>
    <w:p w14:paraId="63C6B92A" w14:textId="77777777" w:rsidR="00EB723F" w:rsidRPr="00EB723F" w:rsidRDefault="00385276" w:rsidP="00EB723F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EB723F">
      <w:pPr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1B9A285E" w:rsidR="00EB723F" w:rsidRPr="00EB723F" w:rsidRDefault="00061C01" w:rsidP="00EB723F">
      <w:pPr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Ing. Hynkem Raisem, MHA, místopředsedou </w:t>
      </w:r>
      <w:proofErr w:type="spellStart"/>
      <w:r>
        <w:rPr>
          <w:rFonts w:asciiTheme="minorHAnsi" w:hAnsiTheme="minorHAnsi"/>
          <w:sz w:val="22"/>
          <w:szCs w:val="22"/>
        </w:rPr>
        <w:t>představentstva</w:t>
      </w:r>
      <w:proofErr w:type="spellEnd"/>
    </w:p>
    <w:p w14:paraId="18CCFC78" w14:textId="77777777" w:rsidR="00EB723F" w:rsidRPr="00EB723F" w:rsidRDefault="00EB723F" w:rsidP="00EB723F">
      <w:pPr>
        <w:tabs>
          <w:tab w:val="left" w:pos="284"/>
          <w:tab w:val="left" w:pos="1134"/>
        </w:tabs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EB723F">
      <w:pPr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EB723F">
      <w:pPr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EB723F">
      <w:pPr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F356C">
      <w:pPr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0B1BE0">
      <w:pPr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F356C">
      <w:pPr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EB723F">
      <w:pPr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79D37AE0" w14:textId="29AC7173" w:rsidR="006A36A9" w:rsidRPr="00EB723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iCs/>
          <w:kern w:val="1"/>
          <w:sz w:val="20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411DD69D" w14:textId="77777777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6FA93753" w14:textId="77777777" w:rsidR="0049275B" w:rsidRP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2B923573" w:rsidR="00EB723F" w:rsidRPr="00A473D9" w:rsidRDefault="007A4D3C" w:rsidP="000E01DC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(doplní dodavatel)</w:t>
      </w:r>
    </w:p>
    <w:p w14:paraId="7BE6CCF1" w14:textId="1A0F0BC2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7A4D3C">
      <w:pPr>
        <w:tabs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7A4D3C">
      <w:pPr>
        <w:tabs>
          <w:tab w:val="left" w:pos="1701"/>
          <w:tab w:val="left" w:pos="2127"/>
        </w:tabs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7A4D3C">
      <w:pPr>
        <w:tabs>
          <w:tab w:val="left" w:pos="2127"/>
        </w:tabs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3120C24" w14:textId="0E076720" w:rsidR="00EB723F" w:rsidRPr="007804AA" w:rsidRDefault="00EB723F" w:rsidP="00EB723F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7668A46E" w14:textId="33FCB3A5" w:rsidR="008F356C" w:rsidRPr="007804AA" w:rsidRDefault="008F356C" w:rsidP="008F356C">
      <w:pPr>
        <w:ind w:left="426"/>
        <w:rPr>
          <w:rFonts w:ascii="Calibri" w:hAnsi="Calibri" w:cs="Calibri"/>
          <w:color w:val="000000" w:themeColor="text1"/>
          <w:sz w:val="22"/>
          <w:szCs w:val="22"/>
        </w:rPr>
      </w:pPr>
      <w:r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Kontaktní osoba ve věcech technických: 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, tel.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</w:t>
      </w:r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, </w:t>
      </w:r>
      <w:proofErr w:type="gramStart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e-mail:…</w:t>
      </w:r>
      <w:proofErr w:type="gramEnd"/>
      <w:r w:rsidR="007A4D3C">
        <w:rPr>
          <w:rFonts w:ascii="Calibri" w:hAnsi="Calibri" w:cs="Calibri"/>
          <w:color w:val="000000" w:themeColor="text1"/>
          <w:sz w:val="22"/>
          <w:szCs w:val="22"/>
          <w:highlight w:val="yellow"/>
        </w:rPr>
        <w:t>……………..</w:t>
      </w:r>
      <w:r w:rsidRPr="007804AA">
        <w:rPr>
          <w:rFonts w:ascii="Calibri" w:hAnsi="Calibri" w:cs="Calibri"/>
          <w:color w:val="000000" w:themeColor="text1"/>
          <w:sz w:val="22"/>
          <w:szCs w:val="22"/>
          <w:highlight w:val="yellow"/>
        </w:rPr>
        <w:t xml:space="preserve">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01363AF" w14:textId="45880683" w:rsidR="00FD657E" w:rsidRPr="007804AA" w:rsidRDefault="00EA1974" w:rsidP="00FD657E">
      <w:pPr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152A0907" w:rsidR="00EB723F" w:rsidRPr="007804AA" w:rsidRDefault="000B1BE0" w:rsidP="00FD657E">
      <w:pPr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proofErr w:type="gramStart"/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</w:t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500974E" w14:textId="77777777" w:rsidR="006A36A9" w:rsidRDefault="00EB723F" w:rsidP="00EB723F">
      <w:pPr>
        <w:widowControl w:val="0"/>
        <w:suppressAutoHyphens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      (dále jen „prodávající“) na straně druhé</w:t>
      </w:r>
    </w:p>
    <w:p w14:paraId="54B24C05" w14:textId="4CE77085" w:rsidR="006B4F6C" w:rsidRDefault="006B4F6C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5D46E7D" w14:textId="219F98E3" w:rsidR="00C06892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7777777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>tuto kupní smlouvu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64A9CBC9" w14:textId="77777777" w:rsidR="008F356C" w:rsidRDefault="008F356C" w:rsidP="008F356C">
      <w:pPr>
        <w:widowControl w:val="0"/>
        <w:suppressAutoHyphens/>
        <w:jc w:val="center"/>
        <w:rPr>
          <w:rFonts w:asciiTheme="minorHAnsi" w:hAnsiTheme="minorHAnsi" w:cstheme="minorHAnsi"/>
          <w:sz w:val="22"/>
          <w:szCs w:val="22"/>
        </w:rPr>
      </w:pPr>
      <w:r w:rsidRPr="00574136">
        <w:rPr>
          <w:rFonts w:ascii="Calibri" w:hAnsi="Calibri" w:cs="Calibri"/>
          <w:sz w:val="22"/>
          <w:szCs w:val="22"/>
        </w:rPr>
        <w:t>(dále jen „smlouva“)</w:t>
      </w:r>
    </w:p>
    <w:p w14:paraId="2497DE40" w14:textId="1A390BD9" w:rsidR="0049275B" w:rsidRPr="008265C6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08047C54" w:rsidR="00646D37" w:rsidRPr="00FC473B" w:rsidRDefault="002B5142" w:rsidP="001B7ACE">
      <w:pPr>
        <w:widowControl w:val="0"/>
        <w:suppressAutoHyphens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této smlouvy je nabídka vybraného dodavatele předložená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E87883">
        <w:rPr>
          <w:rFonts w:ascii="Calibri" w:hAnsi="Calibri"/>
          <w:b/>
          <w:bCs/>
          <w:sz w:val="22"/>
          <w:szCs w:val="22"/>
        </w:rPr>
        <w:t>T</w:t>
      </w:r>
      <w:r w:rsidR="00AD5A09" w:rsidRPr="00AD5A09">
        <w:rPr>
          <w:rFonts w:ascii="Calibri" w:hAnsi="Calibri"/>
          <w:b/>
          <w:bCs/>
          <w:sz w:val="22"/>
          <w:szCs w:val="22"/>
        </w:rPr>
        <w:t xml:space="preserve">ermální </w:t>
      </w:r>
      <w:proofErr w:type="spellStart"/>
      <w:r w:rsidR="00AD5A09" w:rsidRPr="00AD5A09">
        <w:rPr>
          <w:rFonts w:ascii="Calibri" w:hAnsi="Calibri"/>
          <w:b/>
          <w:bCs/>
          <w:sz w:val="22"/>
          <w:szCs w:val="22"/>
        </w:rPr>
        <w:t>cycler</w:t>
      </w:r>
      <w:proofErr w:type="spellEnd"/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D50DEC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zákonem č. 134/2016 Sb., o zadávání veřejných zakázek, v platném znění (dále jen </w:t>
      </w:r>
      <w:r w:rsidR="00967458">
        <w:rPr>
          <w:rFonts w:asciiTheme="minorHAnsi" w:hAnsiTheme="minorHAnsi"/>
          <w:sz w:val="22"/>
          <w:szCs w:val="22"/>
        </w:rPr>
        <w:t xml:space="preserve">„zákon“ nebo </w:t>
      </w:r>
      <w:r w:rsidR="00646D37" w:rsidRPr="00964F90">
        <w:rPr>
          <w:rFonts w:asciiTheme="minorHAnsi" w:hAnsiTheme="minorHAnsi"/>
          <w:sz w:val="22"/>
          <w:szCs w:val="22"/>
        </w:rPr>
        <w:t xml:space="preserve">„ZZVZ“).  </w:t>
      </w:r>
      <w:r w:rsidR="00967458" w:rsidRPr="00967458">
        <w:rPr>
          <w:rFonts w:asciiTheme="minorHAnsi" w:hAnsiTheme="minorHAnsi"/>
          <w:sz w:val="22"/>
          <w:szCs w:val="22"/>
        </w:rPr>
        <w:t>Evidenční číslo zakázky ve věstníku veřejných zakázek ………………. (</w:t>
      </w:r>
      <w:r w:rsidR="00967458" w:rsidRPr="00671EF3">
        <w:rPr>
          <w:rFonts w:asciiTheme="minorHAnsi" w:hAnsiTheme="minorHAnsi"/>
          <w:i/>
          <w:iCs/>
          <w:sz w:val="22"/>
          <w:szCs w:val="22"/>
        </w:rPr>
        <w:t>bude doplněno před podpisem smlouvy</w:t>
      </w:r>
      <w:r w:rsidR="00967458" w:rsidRPr="00967458">
        <w:rPr>
          <w:rFonts w:asciiTheme="minorHAnsi" w:hAnsiTheme="minorHAnsi"/>
          <w:sz w:val="22"/>
          <w:szCs w:val="22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1B7ACE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FB4FFF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FB4FFF" w:rsidRDefault="006A36A9" w:rsidP="006A36A9">
      <w:pPr>
        <w:keepNext/>
        <w:widowControl w:val="0"/>
        <w:suppressAutoHyphens/>
        <w:spacing w:after="60"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1E225712" w14:textId="43BA4326" w:rsidR="002C28AC" w:rsidRPr="002C28AC" w:rsidRDefault="00753625" w:rsidP="002C28AC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753625">
        <w:rPr>
          <w:rFonts w:ascii="Calibri" w:hAnsi="Calibri" w:cs="Calibri"/>
          <w:sz w:val="22"/>
          <w:szCs w:val="22"/>
        </w:rPr>
        <w:t>Předmět smlouvy je realizován v rámci projektu „</w:t>
      </w:r>
      <w:r w:rsidR="00D50DEC" w:rsidRPr="00D50DEC">
        <w:rPr>
          <w:rFonts w:ascii="Calibri" w:hAnsi="Calibri" w:cs="Calibri"/>
          <w:sz w:val="22"/>
          <w:szCs w:val="22"/>
        </w:rPr>
        <w:t xml:space="preserve">NPK, a.s., Pardubická </w:t>
      </w:r>
      <w:proofErr w:type="gramStart"/>
      <w:r w:rsidR="00D50DEC" w:rsidRPr="00D50DEC">
        <w:rPr>
          <w:rFonts w:ascii="Calibri" w:hAnsi="Calibri" w:cs="Calibri"/>
          <w:sz w:val="22"/>
          <w:szCs w:val="22"/>
        </w:rPr>
        <w:t>nemocnice - laboratorní</w:t>
      </w:r>
      <w:proofErr w:type="gramEnd"/>
      <w:r w:rsidR="00D50DEC" w:rsidRPr="00D50DEC">
        <w:rPr>
          <w:rFonts w:ascii="Calibri" w:hAnsi="Calibri" w:cs="Calibri"/>
          <w:sz w:val="22"/>
          <w:szCs w:val="22"/>
        </w:rPr>
        <w:t xml:space="preserve"> vybavení“, </w:t>
      </w:r>
      <w:proofErr w:type="spellStart"/>
      <w:r w:rsidR="00D50DEC" w:rsidRPr="00D50DEC">
        <w:rPr>
          <w:rFonts w:ascii="Calibri" w:hAnsi="Calibri" w:cs="Calibri"/>
          <w:sz w:val="22"/>
          <w:szCs w:val="22"/>
        </w:rPr>
        <w:t>reg</w:t>
      </w:r>
      <w:proofErr w:type="spellEnd"/>
      <w:r w:rsidR="00D50DEC" w:rsidRPr="00D50DEC">
        <w:rPr>
          <w:rFonts w:ascii="Calibri" w:hAnsi="Calibri" w:cs="Calibri"/>
          <w:sz w:val="22"/>
          <w:szCs w:val="22"/>
        </w:rPr>
        <w:t>. č. CZ.06.6.127/0.0/0.0/21_123/0016673</w:t>
      </w:r>
      <w:r w:rsidR="00D50DEC">
        <w:rPr>
          <w:rFonts w:ascii="Calibri" w:hAnsi="Calibri" w:cs="Calibri"/>
          <w:sz w:val="22"/>
          <w:szCs w:val="22"/>
        </w:rPr>
        <w:t xml:space="preserve">, </w:t>
      </w:r>
      <w:r w:rsidRPr="00753625">
        <w:rPr>
          <w:rFonts w:ascii="Calibri" w:hAnsi="Calibri" w:cs="Calibri"/>
          <w:sz w:val="22"/>
          <w:szCs w:val="22"/>
        </w:rPr>
        <w:t>spolufinancovaného Evropskou unií v rámci reakce Unie na pandemii COVID-19.</w:t>
      </w:r>
    </w:p>
    <w:p w14:paraId="3D0B99D4" w14:textId="70EBD730" w:rsidR="00DD5CB6" w:rsidRPr="00CA40FA" w:rsidRDefault="006A36A9" w:rsidP="00CA40FA">
      <w:pPr>
        <w:widowControl w:val="0"/>
        <w:numPr>
          <w:ilvl w:val="0"/>
          <w:numId w:val="16"/>
        </w:numPr>
        <w:tabs>
          <w:tab w:val="left" w:pos="709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zavazuje dodat kupující</w:t>
      </w:r>
      <w:r w:rsidR="0043610E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mu</w:t>
      </w:r>
      <w:r w:rsidR="00020322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9437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………………………………………… 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(název a typové označení</w:t>
      </w:r>
      <w:r w:rsidR="007530B0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 </w:t>
      </w:r>
      <w:r w:rsidR="00A94370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 xml:space="preserve">- </w:t>
      </w:r>
      <w:r w:rsidR="00B76C5E" w:rsidRPr="00CA40FA">
        <w:rPr>
          <w:rFonts w:ascii="Calibri" w:eastAsia="SimSun" w:hAnsi="Calibri"/>
          <w:i/>
          <w:iCs/>
          <w:kern w:val="2"/>
          <w:sz w:val="22"/>
          <w:szCs w:val="22"/>
          <w:highlight w:val="yellow"/>
          <w:lang w:eastAsia="hi-IN" w:bidi="hi-IN"/>
        </w:rPr>
        <w:t>doplní dodavatel</w:t>
      </w:r>
      <w:r w:rsidR="00B76C5E" w:rsidRPr="00CA40FA">
        <w:rPr>
          <w:rFonts w:ascii="Calibri" w:eastAsia="SimSun" w:hAnsi="Calibri"/>
          <w:kern w:val="2"/>
          <w:sz w:val="22"/>
          <w:szCs w:val="22"/>
          <w:highlight w:val="yellow"/>
          <w:lang w:eastAsia="hi-IN" w:bidi="hi-IN"/>
        </w:rPr>
        <w:t>)</w:t>
      </w:r>
      <w:r w:rsidR="00B76C5E" w:rsidRPr="00CA40FA">
        <w:rPr>
          <w:rFonts w:ascii="Calibri" w:eastAsia="SimSun" w:hAnsi="Calibri"/>
          <w:kern w:val="2"/>
          <w:sz w:val="22"/>
          <w:szCs w:val="22"/>
          <w:lang w:eastAsia="hi-IN" w:bidi="hi-IN"/>
        </w:rPr>
        <w:t>,</w:t>
      </w:r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včetně veškerého </w:t>
      </w:r>
      <w:proofErr w:type="gramStart"/>
      <w:r w:rsidR="00B76C5E" w:rsidRPr="00CA40FA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příslušenství, </w:t>
      </w:r>
      <w:r w:rsidR="00DD5CB6" w:rsidRPr="00CA40FA">
        <w:rPr>
          <w:rFonts w:ascii="Calibri" w:hAnsi="Calibri" w:cs="Calibri"/>
          <w:sz w:val="22"/>
          <w:szCs w:val="22"/>
        </w:rPr>
        <w:t xml:space="preserve"> jehož</w:t>
      </w:r>
      <w:proofErr w:type="gramEnd"/>
      <w:r w:rsidR="00DD5CB6" w:rsidRPr="00CA40FA">
        <w:rPr>
          <w:rFonts w:ascii="Calibri" w:hAnsi="Calibri" w:cs="Calibri"/>
          <w:sz w:val="22"/>
          <w:szCs w:val="22"/>
        </w:rPr>
        <w:t xml:space="preserve"> specifikace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příloze č. </w:t>
      </w:r>
      <w:r w:rsidR="0020169F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2</w:t>
      </w:r>
      <w:r w:rsidR="00DD5CB6" w:rsidRPr="00CA40F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smlouvy (dále také „zboží“), a převést na kupujícího vlastnické právo ke zboží. Kupující se zavazuje prodávajícímu za poskytnuté plnění zaplatit za podmínek uvedených v této smlouvě kupní cenu dle čl. III této smlouvy.</w:t>
      </w:r>
    </w:p>
    <w:p w14:paraId="32FB5EDA" w14:textId="565ED8C4" w:rsidR="001A5DAF" w:rsidRPr="00430E76" w:rsidRDefault="001A5DAF" w:rsidP="00430E76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3629F4">
        <w:rPr>
          <w:rFonts w:ascii="Calibri" w:hAnsi="Calibri" w:cs="Calibri"/>
          <w:sz w:val="22"/>
          <w:szCs w:val="22"/>
        </w:rPr>
        <w:t>Prodávající se zavazuje dodat kupujícímu zboží, které</w:t>
      </w:r>
      <w:r w:rsidR="00430E76">
        <w:rPr>
          <w:rFonts w:ascii="Calibri" w:hAnsi="Calibri" w:cs="Calibri"/>
          <w:sz w:val="22"/>
          <w:szCs w:val="22"/>
        </w:rPr>
        <w:t xml:space="preserve"> </w:t>
      </w:r>
      <w:r w:rsidRPr="00430E76">
        <w:rPr>
          <w:rFonts w:ascii="Calibri" w:hAnsi="Calibri" w:cs="Calibri"/>
          <w:sz w:val="22"/>
          <w:szCs w:val="22"/>
        </w:rPr>
        <w:t>je nové, nepoužité, nerepasované, nepoškozené, plně funkční, nevyužité pro výstavní, prezentační či jiné reklamní účely</w:t>
      </w:r>
      <w:r w:rsidR="00430E76">
        <w:rPr>
          <w:rFonts w:ascii="Calibri" w:hAnsi="Calibri" w:cs="Calibri"/>
          <w:sz w:val="22"/>
          <w:szCs w:val="22"/>
        </w:rPr>
        <w:t xml:space="preserve">, </w:t>
      </w:r>
      <w:r w:rsidR="00430E76" w:rsidRPr="00430E76">
        <w:rPr>
          <w:rFonts w:ascii="Calibri" w:hAnsi="Calibri" w:cs="Calibri"/>
          <w:sz w:val="22"/>
          <w:szCs w:val="22"/>
        </w:rPr>
        <w:t>v nejvyšší jakosti poskytované výrobcem zboží a spolu se všemi právy nutnými k jeho řádnému a nerušenému nakládání a užívání kupujícím</w:t>
      </w:r>
      <w:r w:rsidR="00430E76">
        <w:rPr>
          <w:rFonts w:ascii="Calibri" w:hAnsi="Calibri" w:cs="Calibri"/>
          <w:sz w:val="22"/>
          <w:szCs w:val="22"/>
        </w:rPr>
        <w:t>.</w:t>
      </w:r>
    </w:p>
    <w:p w14:paraId="3F01336D" w14:textId="0CD8FC6F" w:rsidR="00836966" w:rsidRPr="00836966" w:rsidRDefault="00836966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předmětu veřejné zakázky zahrnuje:</w:t>
      </w:r>
    </w:p>
    <w:p w14:paraId="0F54F5B3" w14:textId="00869831" w:rsidR="00D65889" w:rsidRDefault="00836966" w:rsidP="008C2C46">
      <w:pPr>
        <w:widowControl w:val="0"/>
        <w:tabs>
          <w:tab w:val="left" w:pos="1134"/>
        </w:tabs>
        <w:suppressAutoHyphens/>
        <w:ind w:firstLine="85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zajištění dopravy všech položek dodávky do místa plnění,</w:t>
      </w:r>
      <w:bookmarkStart w:id="0" w:name="_Hlk85372733"/>
      <w:r w:rsidR="00E264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End w:id="0"/>
    </w:p>
    <w:p w14:paraId="183006DB" w14:textId="3656A5DA" w:rsidR="00836966" w:rsidRPr="00D65889" w:rsidRDefault="00430E76" w:rsidP="008C2C46">
      <w:pPr>
        <w:pStyle w:val="Odstavecseseznamem"/>
        <w:widowControl w:val="0"/>
        <w:numPr>
          <w:ilvl w:val="3"/>
          <w:numId w:val="34"/>
        </w:numPr>
        <w:tabs>
          <w:tab w:val="left" w:pos="1134"/>
        </w:tabs>
        <w:suppressAutoHyphens/>
        <w:ind w:hanging="2029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instalace, </w:t>
      </w:r>
      <w:r w:rsidR="00836966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všech položek dodávky do plného provozu</w:t>
      </w:r>
      <w:r w:rsidR="00583DF3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836966" w:rsidRPr="00D6588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0BF9266A" w14:textId="40211BDF" w:rsidR="00E264D2" w:rsidRPr="00C84A86" w:rsidRDefault="00430E76" w:rsidP="008C2C46">
      <w:pPr>
        <w:pStyle w:val="Odstavecseseznamem"/>
        <w:widowControl w:val="0"/>
        <w:numPr>
          <w:ilvl w:val="3"/>
          <w:numId w:val="34"/>
        </w:numPr>
        <w:tabs>
          <w:tab w:val="left" w:pos="426"/>
        </w:tabs>
        <w:suppressAutoHyphens/>
        <w:ind w:left="1135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1" w:name="_Hlk85372959"/>
      <w:r>
        <w:rPr>
          <w:rFonts w:ascii="Calibri" w:hAnsi="Calibri" w:cs="Calibri"/>
          <w:noProof w:val="0"/>
          <w:sz w:val="22"/>
          <w:szCs w:val="22"/>
        </w:rPr>
        <w:t>zaškolení personálu</w:t>
      </w:r>
      <w:r w:rsidR="00C84A86" w:rsidRPr="00C84A86">
        <w:rPr>
          <w:rFonts w:ascii="Calibri" w:hAnsi="Calibri" w:cs="Calibri"/>
          <w:noProof w:val="0"/>
          <w:sz w:val="22"/>
          <w:szCs w:val="22"/>
        </w:rPr>
        <w:t>,</w:t>
      </w:r>
    </w:p>
    <w:p w14:paraId="74ACEB23" w14:textId="77777777" w:rsidR="008C2C46" w:rsidRPr="008C2C46" w:rsidRDefault="00E264D2" w:rsidP="008C2C46">
      <w:pPr>
        <w:widowControl w:val="0"/>
        <w:numPr>
          <w:ilvl w:val="3"/>
          <w:numId w:val="34"/>
        </w:numPr>
        <w:tabs>
          <w:tab w:val="left" w:pos="426"/>
        </w:tabs>
        <w:suppressAutoHyphens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>
        <w:rPr>
          <w:rFonts w:ascii="Calibri" w:hAnsi="Calibri" w:cs="Calibri"/>
          <w:sz w:val="22"/>
          <w:szCs w:val="22"/>
        </w:rPr>
        <w:t xml:space="preserve">doložení </w:t>
      </w:r>
      <w:r w:rsidR="0016345B">
        <w:rPr>
          <w:rFonts w:ascii="Calibri" w:hAnsi="Calibri" w:cs="Calibri"/>
          <w:sz w:val="22"/>
          <w:szCs w:val="22"/>
        </w:rPr>
        <w:t>atestů, certifikátů apod., disponuje-li výrob</w:t>
      </w:r>
      <w:r w:rsidR="00D65889">
        <w:rPr>
          <w:rFonts w:ascii="Calibri" w:hAnsi="Calibri" w:cs="Calibri"/>
          <w:sz w:val="22"/>
          <w:szCs w:val="22"/>
        </w:rPr>
        <w:t>c</w:t>
      </w:r>
      <w:r w:rsidR="0016345B">
        <w:rPr>
          <w:rFonts w:ascii="Calibri" w:hAnsi="Calibri" w:cs="Calibri"/>
          <w:sz w:val="22"/>
          <w:szCs w:val="22"/>
        </w:rPr>
        <w:t>e těmito doklady</w:t>
      </w:r>
    </w:p>
    <w:p w14:paraId="036AF769" w14:textId="3AB43048" w:rsidR="00836966" w:rsidRPr="00AB34FE" w:rsidRDefault="008C2C46" w:rsidP="008C2C46">
      <w:pPr>
        <w:widowControl w:val="0"/>
        <w:numPr>
          <w:ilvl w:val="3"/>
          <w:numId w:val="34"/>
        </w:numPr>
        <w:tabs>
          <w:tab w:val="left" w:pos="426"/>
        </w:tabs>
        <w:suppressAutoHyphens/>
        <w:spacing w:after="120"/>
        <w:ind w:left="1135" w:hanging="284"/>
        <w:jc w:val="both"/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</w:pPr>
      <w:r w:rsidRPr="008C2C46">
        <w:rPr>
          <w:rFonts w:ascii="Calibri" w:hAnsi="Calibri" w:cs="Calibri"/>
          <w:sz w:val="22"/>
          <w:szCs w:val="22"/>
        </w:rPr>
        <w:t>likvidaci obalů a odpadu související</w:t>
      </w:r>
      <w:r>
        <w:rPr>
          <w:rFonts w:ascii="Calibri" w:hAnsi="Calibri" w:cs="Calibri"/>
          <w:sz w:val="22"/>
          <w:szCs w:val="22"/>
        </w:rPr>
        <w:t>ho</w:t>
      </w:r>
      <w:r w:rsidRPr="008C2C46">
        <w:rPr>
          <w:rFonts w:ascii="Calibri" w:hAnsi="Calibri" w:cs="Calibri"/>
          <w:sz w:val="22"/>
          <w:szCs w:val="22"/>
        </w:rPr>
        <w:t xml:space="preserve"> s dodávkou</w:t>
      </w:r>
      <w:r w:rsidR="0016345B">
        <w:rPr>
          <w:rFonts w:ascii="Calibri" w:hAnsi="Calibri" w:cs="Calibri"/>
          <w:sz w:val="22"/>
          <w:szCs w:val="22"/>
        </w:rPr>
        <w:t>.</w:t>
      </w:r>
      <w:bookmarkEnd w:id="1"/>
    </w:p>
    <w:p w14:paraId="7743EA87" w14:textId="622211E7" w:rsidR="006A36A9" w:rsidRPr="00836966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Součástí dodávky </w:t>
      </w:r>
      <w:r w:rsidR="0096745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předmětu plnění </w:t>
      </w:r>
      <w:r w:rsidRP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</w:t>
      </w:r>
      <w:r w:rsidR="001D67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 doklady</w:t>
      </w:r>
      <w:r w:rsidR="00A17BE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:</w:t>
      </w:r>
      <w:r w:rsidR="0016345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35B677F" w14:textId="5577B6D0" w:rsidR="006A36A9" w:rsidRPr="00B20557" w:rsidRDefault="006A36A9" w:rsidP="00B20557">
      <w:pPr>
        <w:widowControl w:val="0"/>
        <w:numPr>
          <w:ilvl w:val="0"/>
          <w:numId w:val="4"/>
        </w:numPr>
        <w:tabs>
          <w:tab w:val="left" w:pos="720"/>
        </w:tabs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návod k použití a údržbě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</w:t>
      </w:r>
      <w:r w:rsidR="00A17BE4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(uživatelský manuál) 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v českém jazyce</w:t>
      </w:r>
      <w:r w:rsidR="00430E76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 xml:space="preserve"> v tištěné i elektronické podobě</w:t>
      </w:r>
      <w:r w:rsidRPr="007D4423">
        <w:rPr>
          <w:rFonts w:ascii="Calibri" w:eastAsia="SimSun" w:hAnsi="Calibri" w:cs="Calibri"/>
          <w:color w:val="000000"/>
          <w:kern w:val="1"/>
          <w:sz w:val="22"/>
          <w:szCs w:val="22"/>
          <w:lang w:eastAsia="hi-IN" w:bidi="hi-IN"/>
        </w:rPr>
        <w:t>,</w:t>
      </w:r>
    </w:p>
    <w:p w14:paraId="47EB40FC" w14:textId="51970E42" w:rsidR="00836966" w:rsidRDefault="008C2C46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popis požadavků na běžnou</w:t>
      </w:r>
      <w:r w:rsid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údržb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</w:t>
      </w:r>
      <w:r w:rsidR="0083696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zboží,</w:t>
      </w:r>
    </w:p>
    <w:p w14:paraId="0C41FD8A" w14:textId="77777777" w:rsidR="00C84A86" w:rsidRPr="00C84A86" w:rsidRDefault="00C84A86" w:rsidP="00C84A86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84A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oprávnění školitele (od výrobce) k provádění instruktáže v souladu se zákonem o zdravotnických prostředcích,</w:t>
      </w:r>
    </w:p>
    <w:p w14:paraId="7AA213B7" w14:textId="07A3397A" w:rsidR="00E91E0D" w:rsidRPr="008C2C46" w:rsidRDefault="00C84A86" w:rsidP="008C2C46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84A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zápis o provedené</w:t>
      </w:r>
      <w:r w:rsidR="008C2C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 zaškolení personálu</w:t>
      </w:r>
      <w:r w:rsidRPr="00C84A8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</w:p>
    <w:p w14:paraId="249E42B6" w14:textId="0F0603B7" w:rsidR="006A36A9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výrobce a země původu,</w:t>
      </w:r>
    </w:p>
    <w:p w14:paraId="5CEDAC61" w14:textId="40D9A1ED" w:rsidR="00E91E0D" w:rsidRPr="007D4423" w:rsidRDefault="00E91E0D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B3B97">
        <w:rPr>
          <w:rFonts w:ascii="Calibri" w:hAnsi="Calibri" w:cs="Calibri"/>
          <w:sz w:val="22"/>
          <w:szCs w:val="22"/>
        </w:rPr>
        <w:t>kopi</w:t>
      </w:r>
      <w:r w:rsidR="001D676D">
        <w:rPr>
          <w:rFonts w:ascii="Calibri" w:hAnsi="Calibri" w:cs="Calibri"/>
          <w:sz w:val="22"/>
          <w:szCs w:val="22"/>
        </w:rPr>
        <w:t>e</w:t>
      </w:r>
      <w:r w:rsidRPr="00EB3B97">
        <w:rPr>
          <w:rFonts w:ascii="Calibri" w:hAnsi="Calibri" w:cs="Calibri"/>
          <w:sz w:val="22"/>
          <w:szCs w:val="22"/>
        </w:rPr>
        <w:t xml:space="preserve"> certifikátu CE, je-li přístrojové vybavení opatřeno touto značkou</w:t>
      </w:r>
      <w:r>
        <w:rPr>
          <w:rFonts w:ascii="Calibri" w:hAnsi="Calibri" w:cs="Calibri"/>
          <w:sz w:val="22"/>
          <w:szCs w:val="22"/>
        </w:rPr>
        <w:t>,</w:t>
      </w:r>
    </w:p>
    <w:p w14:paraId="66721635" w14:textId="77777777" w:rsidR="006A36A9" w:rsidRPr="007D4423" w:rsidRDefault="006A36A9" w:rsidP="001A5DAF">
      <w:pPr>
        <w:widowControl w:val="0"/>
        <w:numPr>
          <w:ilvl w:val="0"/>
          <w:numId w:val="4"/>
        </w:numPr>
        <w:suppressAutoHyphens/>
        <w:spacing w:after="60"/>
        <w:ind w:left="1134" w:hanging="283"/>
        <w:contextualSpacing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list,</w:t>
      </w:r>
    </w:p>
    <w:p w14:paraId="7994F954" w14:textId="17894129" w:rsidR="00E91E0D" w:rsidRDefault="006A36A9" w:rsidP="00B05E84">
      <w:pPr>
        <w:widowControl w:val="0"/>
        <w:numPr>
          <w:ilvl w:val="0"/>
          <w:numId w:val="4"/>
        </w:numPr>
        <w:suppressAutoHyphens/>
        <w:spacing w:after="60"/>
        <w:ind w:left="1135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o shodě.</w:t>
      </w:r>
    </w:p>
    <w:p w14:paraId="11A30245" w14:textId="2F7B8705" w:rsidR="006A36A9" w:rsidRDefault="006A36A9" w:rsidP="00796E72">
      <w:pPr>
        <w:widowControl w:val="0"/>
        <w:numPr>
          <w:ilvl w:val="0"/>
          <w:numId w:val="16"/>
        </w:numPr>
        <w:tabs>
          <w:tab w:val="left" w:pos="709"/>
          <w:tab w:val="num" w:pos="1440"/>
        </w:tabs>
        <w:suppressAutoHyphens/>
        <w:spacing w:after="60"/>
        <w:ind w:left="709" w:hanging="425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prohlašuje, že na zboží neváznou žádné právní vady ve smyslu ustanovení § 2113 </w:t>
      </w:r>
      <w:r w:rsidRPr="0010599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občanského zákoníku.</w:t>
      </w:r>
    </w:p>
    <w:p w14:paraId="359AD780" w14:textId="77777777" w:rsidR="006A36A9" w:rsidRPr="0010599D" w:rsidRDefault="006A36A9" w:rsidP="006B4F6C">
      <w:pPr>
        <w:widowControl w:val="0"/>
        <w:tabs>
          <w:tab w:val="left" w:pos="360"/>
        </w:tabs>
        <w:suppressAutoHyphens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104A1974" w14:textId="77777777" w:rsidR="006A36A9" w:rsidRPr="0010599D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="007D4423"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</w:t>
      </w: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5BF235A" w14:textId="77777777" w:rsidR="006A36A9" w:rsidRPr="0010599D" w:rsidRDefault="006A36A9" w:rsidP="006A36A9">
      <w:pPr>
        <w:widowControl w:val="0"/>
        <w:suppressAutoHyphens/>
        <w:spacing w:after="6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0599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30F7EAD4" w14:textId="539692D3" w:rsidR="008908D8" w:rsidRPr="00546F8A" w:rsidRDefault="006A36A9" w:rsidP="001B7AC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je povinen dodat kupujícímu zboží do míst</w:t>
      </w:r>
      <w:r w:rsidR="001F055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plnění, kterým</w:t>
      </w:r>
      <w:r w:rsidR="008908D8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6D4F9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</w:t>
      </w:r>
      <w:r w:rsidR="00A9437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D4423"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17711F4B" w14:textId="69CA3C1D" w:rsidR="00D50DEC" w:rsidRPr="00D50DEC" w:rsidRDefault="00D50DEC" w:rsidP="00D50DEC">
      <w:pPr>
        <w:pStyle w:val="Odstavecseseznamem"/>
        <w:tabs>
          <w:tab w:val="left" w:pos="284"/>
          <w:tab w:val="left" w:pos="709"/>
        </w:tabs>
        <w:spacing w:after="60"/>
        <w:ind w:left="709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Calibri" w:hAnsi="Calibri" w:cs="Calibri"/>
          <w:b/>
          <w:bCs/>
          <w:noProof w:val="0"/>
          <w:sz w:val="22"/>
          <w:szCs w:val="22"/>
          <w:lang w:eastAsia="en-US"/>
        </w:rPr>
        <w:tab/>
      </w:r>
      <w:r w:rsidRPr="00D50DEC">
        <w:rPr>
          <w:rFonts w:ascii="Calibri" w:eastAsia="Calibri" w:hAnsi="Calibri" w:cs="Calibri"/>
          <w:b/>
          <w:bCs/>
          <w:noProof w:val="0"/>
          <w:sz w:val="22"/>
          <w:szCs w:val="22"/>
          <w:lang w:eastAsia="en-US"/>
        </w:rPr>
        <w:t>Pardubická nemocnice, Kyjevská 44, 532 03 Pardubice (OKM)</w:t>
      </w:r>
    </w:p>
    <w:p w14:paraId="2CAB9441" w14:textId="77777777" w:rsidR="00D50DEC" w:rsidRPr="00D50DEC" w:rsidRDefault="00D50DEC" w:rsidP="00D50DEC">
      <w:pPr>
        <w:pStyle w:val="Odstavecseseznamem"/>
        <w:numPr>
          <w:ilvl w:val="0"/>
          <w:numId w:val="33"/>
        </w:numPr>
        <w:ind w:left="709" w:hanging="425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D50DEC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Termín plnění je nejpozději do 12 týdnů od nabytí účinnosti kupní smlouvy.</w:t>
      </w:r>
    </w:p>
    <w:p w14:paraId="1497898A" w14:textId="052221C4" w:rsidR="004A44B7" w:rsidRPr="00754882" w:rsidRDefault="006A36A9" w:rsidP="001B7ACE">
      <w:pPr>
        <w:pStyle w:val="Odstavecseseznamem"/>
        <w:widowControl w:val="0"/>
        <w:numPr>
          <w:ilvl w:val="0"/>
          <w:numId w:val="33"/>
        </w:numPr>
        <w:tabs>
          <w:tab w:val="left" w:pos="426"/>
        </w:tabs>
        <w:suppressAutoHyphens/>
        <w:spacing w:after="60"/>
        <w:ind w:left="721" w:hanging="43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bude informovat kupujícího o přesném termínu dodávky zboží, a to nejpozději </w:t>
      </w:r>
      <w:r w:rsidR="007E4749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dnů</w:t>
      </w: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 </w:t>
      </w:r>
      <w:r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realizací dodávky. Kontaktní osoba</w:t>
      </w:r>
      <w:r w:rsidR="00F1156D" w:rsidRP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 uvedena v čl. V. odst. 3 této smlouvy. </w:t>
      </w:r>
    </w:p>
    <w:p w14:paraId="2B5A10E6" w14:textId="77777777" w:rsidR="00710649" w:rsidRPr="007D4423" w:rsidRDefault="00710649" w:rsidP="00C156D2">
      <w:pPr>
        <w:widowControl w:val="0"/>
        <w:suppressAutoHyphens/>
        <w:spacing w:after="60" w:line="240" w:lineRule="atLeast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</w:p>
    <w:p w14:paraId="3947175B" w14:textId="77777777" w:rsidR="006A36A9" w:rsidRPr="00FB4FFF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III</w:t>
      </w:r>
      <w:r w:rsidR="006A36A9"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757C2B1" w14:textId="77777777" w:rsidR="006A36A9" w:rsidRPr="00FB4FFF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FB4FFF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Kupní cena</w:t>
      </w:r>
    </w:p>
    <w:p w14:paraId="5956B6E1" w14:textId="22B25C01" w:rsidR="0093122C" w:rsidRDefault="0093122C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Kupní cena je ujednána v měně CZK.</w:t>
      </w:r>
    </w:p>
    <w:p w14:paraId="7CD4E8D3" w14:textId="4EB037BA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dohodou smluvních stran a činí:</w:t>
      </w:r>
    </w:p>
    <w:p w14:paraId="0EF4CF7B" w14:textId="06600FC8" w:rsidR="006A36A9" w:rsidRPr="007D4423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bez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0C859A7" w14:textId="2805B174" w:rsidR="006A36A9" w:rsidRPr="007D4423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Výše 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Kč):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01244FD0" w14:textId="6BDA8CB8" w:rsidR="006A36A9" w:rsidRPr="007D4423" w:rsidRDefault="001F0550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 xml:space="preserve">Sazba 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DPH (v %):</w:t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45677B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69168081" w14:textId="02F13365" w:rsidR="006A36A9" w:rsidRDefault="006A36A9" w:rsidP="00F6659B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>Cena včetně DPH (v Kč):</w:t>
      </w:r>
      <w:r w:rsidRPr="007D4423"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  <w:tab/>
      </w:r>
      <w:r w:rsidR="006C07FB"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</w:t>
      </w:r>
      <w:r w:rsidR="006C07FB" w:rsidRPr="007D4423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</w:t>
      </w:r>
      <w:r w:rsidR="006C07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>dodavatel</w:t>
      </w:r>
      <w:r w:rsidR="00FB7CFB" w:rsidRPr="00977058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</w:t>
      </w:r>
    </w:p>
    <w:p w14:paraId="1F4CB992" w14:textId="199D80AB" w:rsidR="006A36A9" w:rsidRPr="007D4423" w:rsidRDefault="006A36A9" w:rsidP="00546F8A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je stanovena jako nejvýše přípustná a jsou v ní zahrnut</w:t>
      </w:r>
      <w:r w:rsid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="004C1ABC" w:rsidRPr="004C1A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2" w:name="_Hlk96327108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veškeré poplatky a nutné náklady </w:t>
      </w:r>
      <w:r w:rsid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vzniklé v souvislosti s plněním předmětu veřejné zakázky a nezbytné pro plnění předmětu veřejné zakázky</w:t>
      </w:r>
      <w:bookmarkEnd w:id="2"/>
      <w:r w:rsidR="001A43B1" w:rsidRPr="001A43B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9EA628F" w14:textId="7A442345" w:rsidR="00CB09EF" w:rsidRDefault="006A36A9" w:rsidP="00614135">
      <w:pPr>
        <w:widowControl w:val="0"/>
        <w:numPr>
          <w:ilvl w:val="0"/>
          <w:numId w:val="15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 </w:t>
      </w:r>
    </w:p>
    <w:p w14:paraId="230A153D" w14:textId="77777777" w:rsidR="00307E66" w:rsidRPr="00614135" w:rsidRDefault="00307E66" w:rsidP="00307E66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77777777" w:rsidR="006A36A9" w:rsidRPr="007D4423" w:rsidRDefault="00E9556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4E2AA61" w:rsidR="006A36A9" w:rsidRPr="00754882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provozu a seznámení zaměstnanců uživatele s obsluhou.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621F90DB" w:rsidR="009A06F7" w:rsidRDefault="009A06F7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fakturu doručí kupujícímu elektronicky na adresu fakturace@nempk.cz.</w:t>
      </w:r>
    </w:p>
    <w:p w14:paraId="2A069CDD" w14:textId="1F86F12D" w:rsidR="00A24426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1F0094F6" w14:textId="77777777" w:rsidR="00753625" w:rsidRPr="000F44CD" w:rsidRDefault="00753625" w:rsidP="00753625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Faktura musí obsahovat 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název </w:t>
      </w:r>
      <w:r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projektu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, v </w:t>
      </w:r>
      <w:proofErr w:type="gramStart"/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rámci</w:t>
      </w:r>
      <w:proofErr w:type="gramEnd"/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kterého</w:t>
      </w:r>
      <w:r w:rsidRPr="007D4423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 xml:space="preserve"> fakturace probíhá</w:t>
      </w:r>
    </w:p>
    <w:p w14:paraId="745F6FF7" w14:textId="21C8A267" w:rsidR="00753625" w:rsidRPr="00D50DEC" w:rsidRDefault="00753625" w:rsidP="006D67E5">
      <w:pPr>
        <w:pStyle w:val="Odstavecseseznamem"/>
        <w:widowControl w:val="0"/>
        <w:numPr>
          <w:ilvl w:val="0"/>
          <w:numId w:val="36"/>
        </w:numPr>
        <w:suppressAutoHyphens/>
        <w:spacing w:after="60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D50DEC">
        <w:rPr>
          <w:rFonts w:ascii="Calibri" w:eastAsia="SimSun" w:hAnsi="Calibri" w:cs="Calibri"/>
          <w:snapToGrid w:val="0"/>
          <w:kern w:val="1"/>
          <w:sz w:val="22"/>
          <w:szCs w:val="22"/>
          <w:lang w:eastAsia="hi-IN" w:bidi="hi-IN"/>
        </w:rPr>
        <w:t>„</w:t>
      </w:r>
      <w:r w:rsidR="00D50DEC" w:rsidRPr="00D50DE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NPK, a.s., Pardubická nemocnice – laboratorní vybavení“, reg. č. CZ.06.6.127/0.0/0.0/21_123/0016673 a zároveň „P21_08“. </w:t>
      </w:r>
    </w:p>
    <w:p w14:paraId="37A52AE8" w14:textId="1A7595EF" w:rsidR="006A36A9" w:rsidRPr="007D4423" w:rsidRDefault="006A36A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Splatnost faktury činí 30 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</w:t>
      </w:r>
      <w:r w:rsid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ndářních dnů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bookmarkStart w:id="3" w:name="_Hlk96324720"/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ode dne jejího doručení kupujícímu</w:t>
      </w:r>
      <w:bookmarkEnd w:id="3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566BD7A7" w14:textId="273EEDE7" w:rsidR="006A36A9" w:rsidRPr="007D4423" w:rsidRDefault="00A24426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546F8A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701096CC" w:rsidR="00104420" w:rsidRDefault="00E95569" w:rsidP="006A36A9">
      <w:pPr>
        <w:widowControl w:val="0"/>
        <w:numPr>
          <w:ilvl w:val="0"/>
          <w:numId w:val="1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4776017A" w14:textId="77777777" w:rsidR="00DF3355" w:rsidRPr="00FF08B4" w:rsidRDefault="00DF3355" w:rsidP="00DF3355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5728F7D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v.</w:t>
      </w:r>
    </w:p>
    <w:p w14:paraId="16F774EC" w14:textId="77777777" w:rsidR="006A36A9" w:rsidRPr="007D4423" w:rsidRDefault="008E76A1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2E4D324A" w14:textId="258AA1BD" w:rsidR="008E76A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vyrozumět uvedenou kontaktní osobu kupujícího 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uvedenou v čl. V. odst. 3 této smlouvy</w:t>
      </w:r>
      <w:r w:rsidR="00F1156D"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dodávce zboží nejméně 5 pracovních dní pře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 její realizací</w:t>
      </w:r>
    </w:p>
    <w:p w14:paraId="628F0F55" w14:textId="526BA84D" w:rsidR="008E76A1" w:rsidRPr="008E76A1" w:rsidRDefault="008E76A1" w:rsidP="00261A23">
      <w:pPr>
        <w:pStyle w:val="Odstavecseseznamem"/>
        <w:numPr>
          <w:ilvl w:val="0"/>
          <w:numId w:val="6"/>
        </w:numPr>
        <w:spacing w:after="60"/>
        <w:ind w:left="721" w:hanging="437"/>
        <w:contextualSpacing w:val="0"/>
        <w:jc w:val="both"/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Prodávající se zavazuje kupujícímu nejdéle 10 kalendářních dnů po </w:t>
      </w:r>
      <w:r w:rsidR="00F1156D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účinnosti</w:t>
      </w:r>
      <w:r w:rsidR="00F1156D"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 xml:space="preserve"> </w:t>
      </w:r>
      <w:r w:rsidRPr="008E76A1">
        <w:rPr>
          <w:rFonts w:ascii="Calibri" w:eastAsia="SimSun" w:hAnsi="Calibri" w:cs="Calibri"/>
          <w:noProof w:val="0"/>
          <w:kern w:val="1"/>
          <w:sz w:val="22"/>
          <w:szCs w:val="22"/>
          <w:lang w:eastAsia="hi-IN" w:bidi="hi-IN"/>
        </w:rPr>
        <w:t>smlouvy písemně sdělit podmínky, které vyžaduje pro instalaci zařízení v místě dodání a jaký způsob součinnosti od kupujícího očekává k úspěšné instalaci zařízení a instruktáži příslušných osob.</w:t>
      </w:r>
    </w:p>
    <w:p w14:paraId="254C108A" w14:textId="78D33E17" w:rsidR="008E76A1" w:rsidRPr="007C7851" w:rsidRDefault="008E76A1" w:rsidP="00546F8A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7C785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pověřil jako svého zástupce k převzetí zboží (kontaktní osobu): </w:t>
      </w:r>
      <w:r w:rsidRPr="007C7851">
        <w:rPr>
          <w:rFonts w:ascii="Calibri" w:eastAsia="SimSun" w:hAnsi="Calibri" w:cs="Calibri"/>
          <w:i/>
          <w:iCs/>
          <w:kern w:val="1"/>
          <w:sz w:val="22"/>
          <w:szCs w:val="22"/>
          <w:highlight w:val="lightGray"/>
          <w:lang w:eastAsia="hi-IN" w:bidi="hi-IN"/>
        </w:rPr>
        <w:t>(bude doplněno před podpisem smlouvy)</w:t>
      </w:r>
    </w:p>
    <w:p w14:paraId="72233DBF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Jméno, příjmení:</w:t>
      </w:r>
    </w:p>
    <w:p w14:paraId="4D04AA64" w14:textId="77777777" w:rsidR="008E76A1" w:rsidRPr="008E76A1" w:rsidRDefault="008E76A1" w:rsidP="00F1156D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E-mail:</w:t>
      </w:r>
    </w:p>
    <w:p w14:paraId="0D3254E7" w14:textId="2BC310C0" w:rsidR="00F6659B" w:rsidRDefault="008E76A1" w:rsidP="00F6659B">
      <w:pPr>
        <w:widowControl w:val="0"/>
        <w:tabs>
          <w:tab w:val="left" w:pos="426"/>
        </w:tabs>
        <w:suppressAutoHyphens/>
        <w:spacing w:after="12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Tel.:</w:t>
      </w:r>
    </w:p>
    <w:p w14:paraId="4B4DDCD6" w14:textId="643F4F76" w:rsidR="008E76A1" w:rsidRDefault="006A36A9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kupujícímu doklady dle čl. I odst. </w:t>
      </w:r>
      <w:r w:rsidR="0012728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F837E0"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5488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smlouvy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051DC946" w14:textId="77777777" w:rsidR="008E76A1" w:rsidRPr="008E76A1" w:rsidRDefault="008E76A1" w:rsidP="00A760F0">
      <w:pPr>
        <w:widowControl w:val="0"/>
        <w:numPr>
          <w:ilvl w:val="0"/>
          <w:numId w:val="6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76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Předávací protokol bude obsahovat níže uvedené náležitosti:</w:t>
      </w:r>
    </w:p>
    <w:p w14:paraId="62BF3980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předávacího protokolu a jeho číslo;</w:t>
      </w:r>
    </w:p>
    <w:p w14:paraId="760E02C7" w14:textId="3CF941BE" w:rsidR="008E76A1" w:rsidRPr="00F6659B" w:rsidRDefault="008E76A1" w:rsidP="00F6659B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název a sídlo prodávajícího a kupujícího</w:t>
      </w:r>
      <w:r w:rsidR="00F6659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;</w:t>
      </w:r>
    </w:p>
    <w:p w14:paraId="128D92DE" w14:textId="77777777" w:rsidR="008E76A1" w:rsidRPr="00F1156D" w:rsidRDefault="008E76A1" w:rsidP="00F1156D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dodaného zboží a jeho množství;</w:t>
      </w:r>
    </w:p>
    <w:p w14:paraId="2B55F187" w14:textId="0A9D355A" w:rsidR="00EE0BA2" w:rsidRPr="00DF3355" w:rsidRDefault="008E76A1" w:rsidP="00DF3355">
      <w:pPr>
        <w:pStyle w:val="Odstavecseseznamem"/>
        <w:widowControl w:val="0"/>
        <w:numPr>
          <w:ilvl w:val="0"/>
          <w:numId w:val="32"/>
        </w:numPr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dodání.</w:t>
      </w:r>
    </w:p>
    <w:p w14:paraId="21B7D351" w14:textId="70D15FD2" w:rsidR="006A36A9" w:rsidRPr="007D4423" w:rsidRDefault="006A36A9" w:rsidP="0049702A">
      <w:pPr>
        <w:widowControl w:val="0"/>
        <w:numPr>
          <w:ilvl w:val="0"/>
          <w:numId w:val="6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Vlastnické právo ke zboží a nebezpečí škody na něm přechází na kupujícího okamžikem jeho předání a převzetí dle odst. </w:t>
      </w:r>
      <w:r w:rsidR="00B768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494B5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AF367E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tohoto článku.</w:t>
      </w:r>
    </w:p>
    <w:p w14:paraId="44DA81A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77777777" w:rsidR="006A36A9" w:rsidRPr="007D4423" w:rsidRDefault="006A36A9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VI. </w:t>
      </w:r>
    </w:p>
    <w:p w14:paraId="50D19691" w14:textId="3843ECA6" w:rsidR="00BE41A3" w:rsidRPr="00D452B2" w:rsidRDefault="006A36A9" w:rsidP="00D452B2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jakost, záruční servis</w:t>
      </w:r>
    </w:p>
    <w:p w14:paraId="579A951C" w14:textId="2A648F9A" w:rsidR="005F253D" w:rsidRPr="002050D5" w:rsidRDefault="006A36A9" w:rsidP="00A760F0">
      <w:pPr>
        <w:widowControl w:val="0"/>
        <w:numPr>
          <w:ilvl w:val="0"/>
          <w:numId w:val="7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poskytuje na zboží záruku v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délce</w:t>
      </w:r>
      <w:r w:rsidR="009F79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…………………. (</w:t>
      </w:r>
      <w:r w:rsidR="00B205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doplní dodavatel - </w:t>
      </w:r>
      <w:r w:rsidR="009F7957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min.</w:t>
      </w:r>
      <w:r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 xml:space="preserve"> </w:t>
      </w:r>
      <w:r w:rsidR="00321D13" w:rsidRPr="00B20557">
        <w:rPr>
          <w:rFonts w:ascii="Calibri" w:eastAsia="SimSun" w:hAnsi="Calibri" w:cs="Calibri"/>
          <w:i/>
          <w:iCs/>
          <w:kern w:val="1"/>
          <w:sz w:val="22"/>
          <w:szCs w:val="22"/>
          <w:highlight w:val="yellow"/>
          <w:lang w:eastAsia="hi-IN" w:bidi="hi-IN"/>
        </w:rPr>
        <w:t>24 měsíců</w:t>
      </w:r>
      <w:r w:rsidR="00B2055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)</w:t>
      </w:r>
      <w:r w:rsidRPr="00A6259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plynoucí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data jeho protokolárního převzetí ze strany kupujícího (po instalaci a uvedení do provozu). Prodávající bude kupujícímu po dobu uvedenou v prvé větě tohoto odstavce bezplatně poskytovat záruční servis v rozsahu, uvedeném v tomto článku smlouvy.</w:t>
      </w:r>
    </w:p>
    <w:p w14:paraId="0103EF5B" w14:textId="1D4B7629" w:rsidR="0072754B" w:rsidRDefault="0072754B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rámci záručního servisu bude prodávající pravidelně provádět bezplatně prohlídku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dodaného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údržbu (dále též „servisní kontrola“) dle doporučení výrobce nebo po určitém počtu provedených pracovních cyklů na daném zboží, tak aby byla po celou dobu záruky zajištěna plná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funkčnost zboží. Servisní kontrola dle tohoto odstavce zahrnuje servisní úkony, zejména technickou podporu, práci a cestu technika, servisní prohlídky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 veškeré další úkony související s </w:t>
      </w:r>
      <w:proofErr w:type="spellStart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pováděnou</w:t>
      </w:r>
      <w:proofErr w:type="spellEnd"/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servisní kontrolou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0573B19" w14:textId="7C9526F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Záruční servis podle této smlouvy zahrnuje:</w:t>
      </w:r>
    </w:p>
    <w:p w14:paraId="30BE7B7C" w14:textId="002E18EF" w:rsidR="0072754B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preventivní </w:t>
      </w:r>
      <w:r w:rsid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servisní prohlídky a zkoušky všech součástí zboží a je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ho</w:t>
      </w: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příslušenství dle doporučení výrobce,</w:t>
      </w:r>
    </w:p>
    <w:p w14:paraId="776E2468" w14:textId="32AE495D" w:rsidR="0072754B" w:rsidRPr="008B2EF4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opravy poruch a závad zboží, tj. uvedení zboží do stavu plné využitelnosti jeho technických parametrů,</w:t>
      </w:r>
      <w:r w:rsidR="008B2EF4" w:rsidRPr="008B2EF4">
        <w:t xml:space="preserve"> </w:t>
      </w:r>
      <w:r w:rsidR="008B2EF4" w:rsidRPr="008B2EF4">
        <w:rPr>
          <w:rFonts w:ascii="Calibri" w:hAnsi="Calibri" w:cs="Calibri"/>
          <w:sz w:val="22"/>
          <w:szCs w:val="22"/>
        </w:rPr>
        <w:t xml:space="preserve">aby bylo </w:t>
      </w:r>
      <w:r w:rsidR="008B2EF4" w:rsidRPr="008B2EF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způsobilé k použití pro obvyklý účel,</w:t>
      </w:r>
    </w:p>
    <w:p w14:paraId="473D111A" w14:textId="40BE66EC" w:rsidR="0072754B" w:rsidRDefault="0072754B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2754B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provádění aktualizace a upgrade softwarového vybavení zboží,</w:t>
      </w:r>
    </w:p>
    <w:p w14:paraId="027316DB" w14:textId="4C1477B0" w:rsidR="008B2EF4" w:rsidRDefault="00BA75DD" w:rsidP="007804AA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provádění všech výrobcem požadovaných či doporučených úkonů </w:t>
      </w:r>
    </w:p>
    <w:p w14:paraId="33D517E3" w14:textId="79186DEB" w:rsidR="006A36A9" w:rsidRPr="00D452B2" w:rsidRDefault="008B2EF4" w:rsidP="00D452B2">
      <w:pPr>
        <w:widowControl w:val="0"/>
        <w:numPr>
          <w:ilvl w:val="0"/>
          <w:numId w:val="1"/>
        </w:numPr>
        <w:tabs>
          <w:tab w:val="left" w:pos="720"/>
          <w:tab w:val="num" w:pos="1842"/>
          <w:tab w:val="left" w:pos="2520"/>
        </w:tabs>
        <w:suppressAutoHyphens/>
        <w:spacing w:after="60"/>
        <w:ind w:left="1134" w:hanging="35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 zdravotnických prostředků, provádění 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bezpečnostně technických kontrol, stanovených prohlídek, pravidelné předepsané odborné údržby zboží</w:t>
      </w:r>
      <w:r w:rsidR="00BA75D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 souladu se zákonem 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zdravotn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ických</w:t>
      </w:r>
      <w:r w:rsidR="00D954B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prostředcích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D452B2" w:rsidRP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  </w:t>
      </w:r>
    </w:p>
    <w:p w14:paraId="11023A35" w14:textId="77777777" w:rsidR="00A36F2B" w:rsidRPr="007D4423" w:rsidRDefault="00A36F2B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1D7FB575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  <w:t>Odstraňování vad:</w:t>
      </w:r>
    </w:p>
    <w:p w14:paraId="476117CE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Veškeré vady je kupující povinen uplatnit u prodávajícího bez zbytečného odkladu poté, kdy vadu zjistil, a to formou písemného oznámení (popř. e-mailem) obsahujícího co nejpodrobnější specifikaci zjištěné vady (dále též „reklamace“). Kupující bude vady zboží oznamovat na:</w:t>
      </w:r>
    </w:p>
    <w:p w14:paraId="72DB0C8E" w14:textId="5C3D96A3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e-mail: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587D91CE" w14:textId="41C8DB88" w:rsidR="006A36A9" w:rsidRPr="007D4423" w:rsidRDefault="006A36A9" w:rsidP="006A36A9">
      <w:pPr>
        <w:widowControl w:val="0"/>
        <w:numPr>
          <w:ilvl w:val="0"/>
          <w:numId w:val="3"/>
        </w:numPr>
        <w:suppressAutoHyphens/>
        <w:spacing w:after="60" w:line="240" w:lineRule="atLeast"/>
        <w:ind w:left="709"/>
        <w:jc w:val="both"/>
        <w:rPr>
          <w:rFonts w:ascii="Calibri" w:eastAsia="SimSun" w:hAnsi="Calibri" w:cs="Calibri"/>
          <w:b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 xml:space="preserve">adresu: </w:t>
      </w:r>
      <w:r w:rsidRPr="000B1BE0">
        <w:rPr>
          <w:rFonts w:ascii="Calibri" w:eastAsia="SimSun" w:hAnsi="Calibri" w:cs="Calibri"/>
          <w:b/>
          <w:kern w:val="1"/>
          <w:sz w:val="22"/>
          <w:szCs w:val="22"/>
          <w:highlight w:val="yellow"/>
          <w:lang w:eastAsia="hi-IN" w:bidi="hi-IN"/>
        </w:rPr>
        <w:t>………………………………</w:t>
      </w:r>
      <w:r w:rsidRPr="000B1BE0">
        <w:rPr>
          <w:rFonts w:ascii="Calibri" w:eastAsia="SimSun" w:hAnsi="Calibri" w:cs="Calibri"/>
          <w:i/>
          <w:kern w:val="1"/>
          <w:sz w:val="22"/>
          <w:szCs w:val="22"/>
          <w:highlight w:val="yellow"/>
          <w:lang w:eastAsia="hi-IN" w:bidi="hi-IN"/>
        </w:rPr>
        <w:t xml:space="preserve"> doplní dodavatel</w:t>
      </w:r>
      <w:r w:rsidR="00133407">
        <w:rPr>
          <w:rFonts w:ascii="Calibri" w:eastAsia="SimSun" w:hAnsi="Calibri" w:cs="Calibri"/>
          <w:i/>
          <w:kern w:val="1"/>
          <w:sz w:val="22"/>
          <w:szCs w:val="22"/>
          <w:lang w:eastAsia="hi-IN" w:bidi="hi-IN"/>
        </w:rPr>
        <w:t xml:space="preserve"> </w:t>
      </w:r>
    </w:p>
    <w:p w14:paraId="644F6D2A" w14:textId="77777777" w:rsidR="006A36A9" w:rsidRPr="007D4423" w:rsidRDefault="006A36A9" w:rsidP="006A36A9">
      <w:pPr>
        <w:widowControl w:val="0"/>
        <w:tabs>
          <w:tab w:val="left" w:pos="2410"/>
        </w:tabs>
        <w:suppressAutoHyphens/>
        <w:spacing w:after="60" w:line="240" w:lineRule="atLeast"/>
        <w:ind w:left="709"/>
        <w:jc w:val="both"/>
        <w:rPr>
          <w:rFonts w:ascii="Calibri" w:hAnsi="Calibri" w:cs="Calibri"/>
          <w:sz w:val="22"/>
          <w:szCs w:val="22"/>
          <w:lang w:eastAsia="ar-SA"/>
        </w:rPr>
      </w:pPr>
      <w:r w:rsidRPr="007D4423">
        <w:rPr>
          <w:rFonts w:ascii="Calibri" w:hAnsi="Calibri" w:cs="Calibri"/>
          <w:sz w:val="22"/>
          <w:szCs w:val="22"/>
          <w:lang w:eastAsia="ar-SA"/>
        </w:rPr>
        <w:t xml:space="preserve">Jakmile kupující odešle toto oznámení, bude se mít za to, že požaduje bezplatné odstranění vady, neuvede-li v oznámení jinak. </w:t>
      </w:r>
    </w:p>
    <w:p w14:paraId="561BE29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06D077C7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neodpovídá za vady, které byly způsobeny nesprávným užíváním uživatele nebo třetí osobou.</w:t>
      </w:r>
    </w:p>
    <w:p w14:paraId="068FB442" w14:textId="699605CE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bookmarkStart w:id="4" w:name="_Hlk101001266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nejpozději do </w:t>
      </w:r>
      <w:r w:rsidR="004C48B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 kalendářních</w:t>
      </w:r>
      <w:r w:rsidR="00297C2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dn</w:t>
      </w:r>
      <w:r w:rsidR="00D452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 obdržení reklamace písemně oznámit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kupujícímu, zda reklamaci uznává či neuznává. Pokud tak neučiní, má se za to, že reklamaci uznává.</w:t>
      </w:r>
    </w:p>
    <w:bookmarkEnd w:id="4"/>
    <w:p w14:paraId="52030CD6" w14:textId="4C6FC0B0" w:rsidR="006A36A9" w:rsidRPr="00133407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</w:pP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Prodávající vždy musí kupujícímu písemně sdělit, v jakém termínu nastoupí k odstranění vad(y) s tím, že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reakční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je</w:t>
      </w:r>
      <w:r w:rsidR="00C168C7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2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od nahlášení vady </w:t>
      </w:r>
      <w:r w:rsidR="002B6DB3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a doba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nástupu na opravu do </w:t>
      </w:r>
      <w:r w:rsidR="00297C25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4</w:t>
      </w:r>
      <w:r w:rsidR="00A62598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8</w:t>
      </w:r>
      <w:r w:rsidR="00297C25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 </w:t>
      </w:r>
      <w:r w:rsidR="008D1AAD"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 xml:space="preserve">hodin od nahlášení vady. </w:t>
      </w:r>
      <w:r w:rsidRPr="00133407">
        <w:rPr>
          <w:rFonts w:ascii="Calibri" w:eastAsia="SimSun" w:hAnsi="Calibri" w:cs="Calibri"/>
          <w:color w:val="000000" w:themeColor="text1"/>
          <w:kern w:val="1"/>
          <w:sz w:val="22"/>
          <w:szCs w:val="22"/>
          <w:lang w:eastAsia="hi-IN" w:bidi="hi-IN"/>
        </w:rPr>
        <w:t>Nastoupit k odstranění vady v těchto termínech je prodávající povinen bez ohledu na to, zda reklamaci uznává či neuznává.</w:t>
      </w:r>
    </w:p>
    <w:p w14:paraId="5A1044CF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(uživatel) je povinen umožnit pracovníkům prodávajícího přístup do prostor nezbytných pro odstranění vady. </w:t>
      </w:r>
    </w:p>
    <w:p w14:paraId="3D2C9596" w14:textId="53E25741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Nenastoupí-li prodávající k odstranění vady do 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</w:t>
      </w:r>
      <w:r w:rsidR="00D350A6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obdržení reklamace, považují to obě strany za podstatné porušení smlouvy a kupující (uživatel) může odstranění vady zajistit u jiné odborné osoby na náklady prodávajícího.</w:t>
      </w:r>
    </w:p>
    <w:p w14:paraId="39182750" w14:textId="10A75886" w:rsidR="00234F35" w:rsidRDefault="00234F3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je uplatnění vady oprávněné, má kupující právo na opravu vadného zboží. Ve výjimečném případě, kdy si oprava vyžádá delší dobu než 7 kalendářní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ch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dn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ů</w:t>
      </w:r>
      <w:r w:rsidRP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 je prodávající povinen poskytnout kupujícímu bezodkladně, nejpozději však do 7 kalendářních dnů od nahlášení vady, zdarma náhradní zboží nebo jeho část o stejných nebo vyšších technických parametrech, a to až do doby předání opraveného zboží nebo jeho části.</w:t>
      </w:r>
    </w:p>
    <w:p w14:paraId="3880DA47" w14:textId="04AE985F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vadnou část zboží nebo celé zboží není možno opravit, má kupující právo na výměnu vadného zboží nebo jeho vadné části stejných či vyšších parametrů (včetně bezplatného zajištění konfigurace, je-li to u daného zboží třeba), případně právo od smlouvy v dané části odstoupit. Nebude-li vada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 xml:space="preserve">odstraněna do </w:t>
      </w:r>
      <w:r w:rsidR="00EC77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30</w:t>
      </w:r>
      <w:r w:rsidR="00EC772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4242BA1F" w14:textId="0E64EBBE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Pokud dojde v průběhu záruční doby k výměně některého dílu zbož</w:t>
      </w:r>
      <w:r w:rsidR="00234F3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nebo jeho součásti, je kupující povinen prodávajícímu vydat vadnou součást, která byla vyměněna za účelem uplatnění reklamačních nároků prodávajícího vůči výrobci vadného dílu.</w:t>
      </w:r>
    </w:p>
    <w:p w14:paraId="14EB196C" w14:textId="69E26D0C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se na zboží vyskytne třikrát během záruční doby stejná vada, je prodávající povinen dodat kupujícímu zboží nové, a to v konfiguraci minimálně stejné jako vadné zboží. Na toto nové zboží bude poskytnuta nová záruka v délce uvedené v odst. 1 tohoto článku. </w:t>
      </w:r>
    </w:p>
    <w:p w14:paraId="1A3AF5C4" w14:textId="1121A9A8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konfliktu mezi dodanou konfigurací zboží a požadavky definovanými v čl. I této smlouvy je prodávající povinen dodanou konfiguraci zboží upravit do úplného splnění těchto požadavků.</w:t>
      </w:r>
    </w:p>
    <w:p w14:paraId="62F31626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 odstranění reklamované vady sepíše prodávající protokol, ve kterém potvrdí odstranění vady nebo uvede důvody, pro které kupující odmítá opravu převzít. Protokol bude obsahovat zejména:</w:t>
      </w:r>
    </w:p>
    <w:p w14:paraId="22A5A79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zboží,</w:t>
      </w:r>
    </w:p>
    <w:p w14:paraId="481C1CE2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označení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798CE4B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20"/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číslo této smlouvy a datum jejího uzavření,</w:t>
      </w:r>
    </w:p>
    <w:p w14:paraId="2D2E24EE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zahájení a dokončení prací,</w:t>
      </w:r>
    </w:p>
    <w:p w14:paraId="5E4B9500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prohlášení kupujícího, že došlo k odstranění vady nebo že vyměněné zboží či vyměněn</w:t>
      </w:r>
      <w:r w:rsidR="00D71975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ou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část zboží přejímá (resp. nepřejímá, v tomto případě budou uvedeny důvody nepřevzetí),</w:t>
      </w:r>
    </w:p>
    <w:p w14:paraId="14A01956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datum a místo sepsání protokolu,</w:t>
      </w:r>
    </w:p>
    <w:p w14:paraId="5CF8C724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jména a podpisy zástupců kupujícího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resp. uživatele a prodávajícího,</w:t>
      </w:r>
    </w:p>
    <w:p w14:paraId="4EFC942F" w14:textId="77777777" w:rsidR="006A36A9" w:rsidRPr="007D4423" w:rsidRDefault="006A36A9" w:rsidP="006A36A9">
      <w:pPr>
        <w:widowControl w:val="0"/>
        <w:numPr>
          <w:ilvl w:val="0"/>
          <w:numId w:val="2"/>
        </w:numPr>
        <w:tabs>
          <w:tab w:val="left" w:pos="748"/>
          <w:tab w:val="left" w:pos="1276"/>
        </w:tabs>
        <w:suppressAutoHyphens/>
        <w:spacing w:after="60"/>
        <w:ind w:left="1276" w:hanging="528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uvedení důvodu reklamace a specifikaci vyměněné části zboží nebo jeho celku.</w:t>
      </w:r>
    </w:p>
    <w:p w14:paraId="4ACD9C53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Neshodnou-li se smluvní strany v 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4CF30068" w14:textId="77777777" w:rsidR="006A36A9" w:rsidRPr="007D4423" w:rsidRDefault="006A36A9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uhradit kupujícímu škodu, která mu vznikla vadným plněním, a to v plné výši. Prodávající rovněž kupujícímu uhradí náklady vzniklé při uplatňování práv z odpovědnosti za vady.  </w:t>
      </w:r>
    </w:p>
    <w:p w14:paraId="7EF1B61A" w14:textId="7A91CBED" w:rsidR="00307BDD" w:rsidRDefault="00CB32A5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má právo na dodání nové věci nebo výměnu součásti i v případě odstranitelné vady, pokud nemůže věc řádně užívat pro opakovaný výskyt vady po opravě nebo pro větší počet vad. V takovém případě má kupující i právo od smlouvy odstoupit. Větším počtem vad se rozumí 3 závady stejného druhu na předmětu kupní smlouvy (zboží).</w:t>
      </w:r>
    </w:p>
    <w:p w14:paraId="46492E52" w14:textId="21882785" w:rsidR="003C1938" w:rsidRPr="003A320F" w:rsidRDefault="003C1938" w:rsidP="00A760F0">
      <w:pPr>
        <w:widowControl w:val="0"/>
        <w:numPr>
          <w:ilvl w:val="0"/>
          <w:numId w:val="7"/>
        </w:numPr>
        <w:tabs>
          <w:tab w:val="num" w:pos="283"/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Dodavatel se zavazuje, že 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zboží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nebude vyřazen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/odstaven</w:t>
      </w:r>
      <w:r w:rsidR="00CC26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 provozu déle, než celkem </w:t>
      </w:r>
      <w:r w:rsidR="003B30B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10</w:t>
      </w:r>
      <w:r w:rsidR="003B30BD"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pracovních dnů v daném kalendářní</w:t>
      </w:r>
      <w:r w:rsidR="006A456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Pr="003C19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roce (vyjma vyřazení/odstavení z provozu z důvodů spočívajících na straně objednatele). Do této doby se započítává čas potřebný na provedení výrobcem předepsané údržby a provedení výrobcem předepsaných update. Do této výše uvedené doby se nebude započítávat čas poskytnutý na servis a opravy, pokud tyto služby budou provedeny mimo pracovní dobu.</w:t>
      </w:r>
    </w:p>
    <w:p w14:paraId="19E405C0" w14:textId="77777777" w:rsidR="00104420" w:rsidRPr="007D4423" w:rsidRDefault="00104420" w:rsidP="006A36A9">
      <w:pPr>
        <w:widowControl w:val="0"/>
        <w:suppressAutoHyphens/>
        <w:spacing w:after="60" w:line="240" w:lineRule="atLeast"/>
        <w:jc w:val="both"/>
        <w:rPr>
          <w:rFonts w:ascii="Calibri" w:eastAsia="SimSun" w:hAnsi="Calibri" w:cs="Calibri"/>
          <w:kern w:val="1"/>
          <w:sz w:val="22"/>
          <w:szCs w:val="22"/>
          <w:u w:val="single"/>
          <w:lang w:eastAsia="hi-IN" w:bidi="hi-IN"/>
        </w:rPr>
      </w:pPr>
    </w:p>
    <w:p w14:paraId="5BBD456E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6A36A9">
      <w:pPr>
        <w:widowControl w:val="0"/>
        <w:tabs>
          <w:tab w:val="left" w:pos="426"/>
        </w:tabs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A760F0">
      <w:pPr>
        <w:widowControl w:val="0"/>
        <w:numPr>
          <w:ilvl w:val="0"/>
          <w:numId w:val="9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77777777" w:rsidR="006A36A9" w:rsidRPr="007D4423" w:rsidRDefault="00FB4FFF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VIII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70905E06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4B4A264A" w:rsidR="006A36A9" w:rsidRPr="007D4423" w:rsidRDefault="006A36A9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Pokud prodávající nedodá kupujícímu zboží ve stanovené lhůtě, je </w:t>
      </w:r>
      <w:r w:rsidR="002273D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oprávněn požadovat na prodávajícím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pokutu ve výši 0,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</w:t>
      </w:r>
      <w:r w:rsidR="00F1156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F1156D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% </w:t>
      </w:r>
      <w:proofErr w:type="gramStart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  kupní</w:t>
      </w:r>
      <w:proofErr w:type="gramEnd"/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ceny včetně  DPH</w:t>
      </w:r>
      <w:r w:rsidR="007804A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nedodaného zboží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stanovené v čl. </w:t>
      </w:r>
      <w:r w:rsidR="002050D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III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odst. 1 této smlouvy, za každý i jen započatý den prodlení.</w:t>
      </w:r>
    </w:p>
    <w:p w14:paraId="13A7EFD8" w14:textId="31A57498" w:rsidR="006A36A9" w:rsidRPr="007D4423" w:rsidRDefault="00307BDD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 případ prodlení dodavatele s odstraněním závady v termínech definovaných v článku VI. této smlouvy je kupující oprávněn požadovat smluvní pokutu ve výši 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0,1 % z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E379B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ceny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předmětu koupě s DPH trpícího vadami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každý </w:t>
      </w:r>
      <w:r w:rsidR="0088365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započatý 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den trvání prodlení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CA8E4A5" w14:textId="19EFFA25" w:rsidR="006A36A9" w:rsidRPr="007D4423" w:rsidRDefault="00E00708" w:rsidP="00A760F0">
      <w:pPr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Je-li předmětem plnění zdravotnický prostředek, je kupující oprávněn p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ři nedodržení periodického termínu BTK nebo součtu reakční doby a doby odstranění závady ze strany dodavatele vymáhat na dodavateli škodu vzniklou nemožností užívání zdravotnického prostředku</w:t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66586A1A" w14:textId="77777777" w:rsidR="006A36A9" w:rsidRPr="00385276" w:rsidRDefault="006A36A9" w:rsidP="0049702A">
      <w:pPr>
        <w:widowControl w:val="0"/>
        <w:numPr>
          <w:ilvl w:val="0"/>
          <w:numId w:val="18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 případě prodlení kupujícího s úhradou kupní ceny je prodávající oprávněn požadovat na kupujícím úrok z prodlení z dlužné částky ve výši </w:t>
      </w:r>
      <w:r w:rsidR="000A0FF3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0,01 % za každý den prodlení.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77777777" w:rsidR="006A36A9" w:rsidRPr="007D4423" w:rsidRDefault="00FB4FFF" w:rsidP="006A36A9">
      <w:pPr>
        <w:keepNext/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Zánik smlouvy</w:t>
      </w:r>
    </w:p>
    <w:p w14:paraId="2ABC956B" w14:textId="77777777" w:rsidR="006A36A9" w:rsidRPr="007D4423" w:rsidRDefault="006A36A9" w:rsidP="001E019B">
      <w:pPr>
        <w:widowControl w:val="0"/>
        <w:numPr>
          <w:ilvl w:val="0"/>
          <w:numId w:val="10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0A1D596F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ve stanovené době plnění, </w:t>
      </w:r>
    </w:p>
    <w:p w14:paraId="22FC9CF1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pokud má předmět plnění vady, které jej činí neupotřebitelným nebo nemá vlastnosti, které si kupující vymínil nebo o kterých ho prodávající ujistil,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17607B10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výzvy.</w:t>
      </w:r>
    </w:p>
    <w:p w14:paraId="073897CD" w14:textId="3A55593E" w:rsidR="00104420" w:rsidRDefault="006A36A9" w:rsidP="0049702A">
      <w:pPr>
        <w:widowControl w:val="0"/>
        <w:numPr>
          <w:ilvl w:val="0"/>
          <w:numId w:val="10"/>
        </w:numPr>
        <w:tabs>
          <w:tab w:val="left" w:pos="426"/>
        </w:tabs>
        <w:suppressAutoHyphens/>
        <w:ind w:hanging="436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Pr="009F25F6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X.</w:t>
      </w:r>
    </w:p>
    <w:p w14:paraId="07CE2970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Registr smluv - doložka</w:t>
      </w:r>
    </w:p>
    <w:p w14:paraId="0B18503C" w14:textId="777777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1E019B">
      <w:pPr>
        <w:widowControl w:val="0"/>
        <w:numPr>
          <w:ilvl w:val="0"/>
          <w:numId w:val="23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XI.</w:t>
      </w:r>
    </w:p>
    <w:p w14:paraId="548DC709" w14:textId="77777777" w:rsidR="006A36A9" w:rsidRPr="007D4423" w:rsidRDefault="006A36A9" w:rsidP="006A36A9">
      <w:pPr>
        <w:widowControl w:val="0"/>
        <w:suppressAutoHyphens/>
        <w:spacing w:after="6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2ED8D3C9" w14:textId="77777777" w:rsidR="00942E1E" w:rsidRPr="00143B0F" w:rsidRDefault="00942E1E" w:rsidP="00942E1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Tato smlouva nabývá platnosti a 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účinnosti v souladu s § 6 odst. 3 zákona č. 340/2015 Sb., o registru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lastRenderedPageBreak/>
        <w:t xml:space="preserve">smluv, ve znění pozdějších předpisů, </w:t>
      </w:r>
      <w:r w:rsidRPr="00143B0F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dnem jejího podpisu oběma smluvními stranami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Tato věta platí v případě, je-li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).</w:t>
      </w:r>
    </w:p>
    <w:p w14:paraId="6EF258B0" w14:textId="4F418E1A" w:rsidR="00A473D9" w:rsidRPr="006C060F" w:rsidRDefault="00942E1E" w:rsidP="00942E1E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Tato smlouva nabývá platnosti</w:t>
      </w:r>
      <w:r w:rsidRPr="00143B0F">
        <w:rPr>
          <w:i/>
          <w:iCs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dnem podpisu oběma smluvními stranami a účinnosti dnem zveřejnění smlouvy v registru smluv dle zákona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č. 340/2015 Sb.,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o registru smluv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, </w:t>
      </w:r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ve znění pozdějších </w:t>
      </w:r>
      <w:proofErr w:type="gramStart"/>
      <w:r w:rsidRPr="00B47716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předpisů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 xml:space="preserve"> 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lang w:eastAsia="hi-IN" w:bidi="hi-IN"/>
        </w:rPr>
        <w:t>.</w:t>
      </w:r>
      <w:proofErr w:type="gramEnd"/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(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 xml:space="preserve">Tato věta platí v případě, 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není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-li předmětem plnění zdravotnický prostředek</w:t>
      </w:r>
      <w:r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.</w:t>
      </w:r>
      <w:r w:rsidRPr="00143B0F">
        <w:rPr>
          <w:rFonts w:ascii="Calibri" w:eastAsia="SimSun" w:hAnsi="Calibri" w:cs="Calibri"/>
          <w:i/>
          <w:iCs/>
          <w:kern w:val="2"/>
          <w:sz w:val="22"/>
          <w:szCs w:val="22"/>
          <w:highlight w:val="yellow"/>
          <w:lang w:eastAsia="hi-IN" w:bidi="hi-IN"/>
        </w:rPr>
        <w:t>)</w:t>
      </w:r>
      <w:r w:rsidR="00A473D9" w:rsidRPr="006C060F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</w:t>
      </w:r>
    </w:p>
    <w:p w14:paraId="70511C1F" w14:textId="1EFCC165" w:rsidR="00EF3F4F" w:rsidRPr="006C060F" w:rsidRDefault="00EF3F4F" w:rsidP="00EF3F4F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6C060F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Dodavatel je povinen uchovávat veškerou dokumentaci související s realizací projektu včetně účetních dokladů minimálně do konce roku 2028. Pokud je v českých právních předpisech stanovena lhůta delší, musí ji dodavatel použít</w:t>
      </w:r>
      <w:r w:rsidR="006C060F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2FD3EDA8" w14:textId="3613A12C" w:rsidR="00EF3F4F" w:rsidRPr="00753625" w:rsidRDefault="00EF3F4F" w:rsidP="00753625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6C060F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Dodavatel je povinen minimálně do konce roku 2028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</w:t>
      </w:r>
      <w:r w:rsidR="006C060F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2741BCAE" w14:textId="06FCEB1A" w:rsidR="007D66FE" w:rsidRDefault="00F970BC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6A36A9"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ěnit nebo doplnit smlouvu mohou smluvní strany pouze formou písemných dodatků, které budou vzestupně číslovány, výslovně prohlášeny za dodatek této smlouvy a podepsány oprávněnými zástupci smluvních stran.</w:t>
      </w:r>
    </w:p>
    <w:p w14:paraId="7C1BABF3" w14:textId="4E798720" w:rsidR="006A36A9" w:rsidRPr="007D66FE" w:rsidRDefault="006A36A9" w:rsidP="007D66FE">
      <w:pPr>
        <w:widowControl w:val="0"/>
        <w:numPr>
          <w:ilvl w:val="0"/>
          <w:numId w:val="31"/>
        </w:numPr>
        <w:tabs>
          <w:tab w:val="left" w:pos="426"/>
        </w:tabs>
        <w:suppressAutoHyphens/>
        <w:spacing w:after="60"/>
        <w:ind w:hanging="436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66F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shodně prohlašují, že si smlouvu před jejím podpisem přečetly a že byla uzavřena po vzájemném projednání podle jejich pravé a svobodné vůle určitě, vážně a srozumitelně, nikoliv v tísni nebo za nápadně nevýhodných podmínek, a že se dohodly o celém jejím obsahu, což stvrzují svými podpisy.</w:t>
      </w:r>
    </w:p>
    <w:p w14:paraId="4CA08223" w14:textId="18466FC5" w:rsidR="006A36A9" w:rsidRPr="007D4423" w:rsidRDefault="00A473D9" w:rsidP="0049702A">
      <w:pPr>
        <w:widowControl w:val="0"/>
        <w:tabs>
          <w:tab w:val="left" w:pos="426"/>
          <w:tab w:val="left" w:pos="709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6.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6A36A9"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Tato smlouva je vyhotovena </w:t>
      </w:r>
      <w:r w:rsidR="00F13FD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 1 originále, který je elektronicky podepsaný oběma smluvními stranami. </w:t>
      </w:r>
    </w:p>
    <w:p w14:paraId="243E3C2D" w14:textId="77777777" w:rsidR="00A473D9" w:rsidRDefault="00A473D9" w:rsidP="006213CE">
      <w:pPr>
        <w:widowControl w:val="0"/>
        <w:tabs>
          <w:tab w:val="left" w:pos="42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5" w:name="_Hlk20150622"/>
    </w:p>
    <w:p w14:paraId="4833A409" w14:textId="4EA4D2F7" w:rsidR="00104420" w:rsidRPr="00614135" w:rsidRDefault="006A36A9" w:rsidP="00FF08B4">
      <w:pPr>
        <w:widowControl w:val="0"/>
        <w:tabs>
          <w:tab w:val="left" w:pos="426"/>
        </w:tabs>
        <w:suppressAutoHyphens/>
        <w:ind w:left="3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5"/>
    </w:p>
    <w:p w14:paraId="0028B907" w14:textId="77777777" w:rsidR="006A36A9" w:rsidRPr="0020169F" w:rsidRDefault="006A36A9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1: </w:t>
      </w:r>
      <w:r w:rsidR="00B768F5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Dílčí specifikace ceny</w:t>
      </w:r>
    </w:p>
    <w:p w14:paraId="5E1EEA38" w14:textId="0859B6F4" w:rsidR="001314A4" w:rsidRDefault="00B768F5" w:rsidP="00FF08B4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Příloha č. 2: 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S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pecifikace </w:t>
      </w:r>
      <w:bookmarkStart w:id="6" w:name="_Hlk20150583"/>
      <w:r w:rsidR="007861BF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přístrojového</w:t>
      </w:r>
      <w:r w:rsidR="00CB3557"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vybavení</w:t>
      </w:r>
    </w:p>
    <w:p w14:paraId="74CC6F3A" w14:textId="77777777" w:rsidR="006C060F" w:rsidRPr="007D66FE" w:rsidRDefault="006C060F" w:rsidP="0049702A">
      <w:pPr>
        <w:widowControl w:val="0"/>
        <w:tabs>
          <w:tab w:val="left" w:pos="360"/>
        </w:tabs>
        <w:suppressAutoHyphens/>
        <w:ind w:left="360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334BCF7D" w14:textId="77777777" w:rsidR="001314A4" w:rsidRPr="007D4423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92043E0" w14:textId="4C4A9439" w:rsidR="00B768F5" w:rsidRDefault="00710649" w:rsidP="00614135">
      <w:pPr>
        <w:shd w:val="clear" w:color="auto" w:fill="FFFFFF" w:themeFill="background1"/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 xml:space="preserve">V Pardubicích dne </w:t>
      </w: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……………..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55BB28C6" w14:textId="77777777" w:rsidR="001314A4" w:rsidRDefault="001314A4" w:rsidP="00710649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5D8B015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Za kupujícího:</w:t>
      </w:r>
      <w:r w:rsidRPr="00B90A24">
        <w:rPr>
          <w:rFonts w:ascii="Calibri" w:hAnsi="Calibri" w:cs="Calibri"/>
          <w:sz w:val="22"/>
          <w:szCs w:val="22"/>
        </w:rPr>
        <w:tab/>
        <w:t>Za prodávajícího:</w:t>
      </w:r>
    </w:p>
    <w:p w14:paraId="7FE08B83" w14:textId="77777777" w:rsidR="00710649" w:rsidRPr="00B90A24" w:rsidRDefault="00710649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0D6516E" w14:textId="0D3450D0" w:rsidR="007D66FE" w:rsidRDefault="007D66FE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7BA83052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7E52C454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</w:t>
      </w:r>
    </w:p>
    <w:p w14:paraId="4842C52C" w14:textId="77777777" w:rsidR="00710649" w:rsidRPr="00B90A24" w:rsidRDefault="00710649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4931029" w14:textId="77777777" w:rsidR="00710649" w:rsidRPr="00B90A24" w:rsidRDefault="00710649" w:rsidP="00710649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1D1FEB34" w14:textId="79654977" w:rsidR="007D66FE" w:rsidRDefault="007D66FE" w:rsidP="00710649">
      <w:pPr>
        <w:rPr>
          <w:rFonts w:ascii="Calibri" w:hAnsi="Calibri" w:cs="Calibri"/>
          <w:bCs/>
          <w:sz w:val="22"/>
          <w:szCs w:val="22"/>
        </w:rPr>
      </w:pPr>
    </w:p>
    <w:p w14:paraId="3DC057F6" w14:textId="16FB4A6B" w:rsidR="00EF3F4F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07FDA98D" w14:textId="77777777" w:rsidR="00EF3F4F" w:rsidRPr="00B90A24" w:rsidRDefault="00EF3F4F" w:rsidP="00710649">
      <w:pPr>
        <w:rPr>
          <w:rFonts w:ascii="Calibri" w:hAnsi="Calibri" w:cs="Calibri"/>
          <w:bCs/>
          <w:sz w:val="22"/>
          <w:szCs w:val="22"/>
        </w:rPr>
      </w:pPr>
    </w:p>
    <w:p w14:paraId="250D0BB1" w14:textId="77777777" w:rsidR="00710649" w:rsidRPr="00B90A24" w:rsidRDefault="00710649" w:rsidP="00614135">
      <w:pPr>
        <w:tabs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   </w:t>
      </w:r>
    </w:p>
    <w:p w14:paraId="00865A59" w14:textId="19B6E995" w:rsidR="00710649" w:rsidRPr="00B90A24" w:rsidRDefault="00061C01" w:rsidP="00614135">
      <w:pPr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Ing. Hynek Rais, MHA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r w:rsidR="00710649"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21274C5D" w14:textId="4CD81605" w:rsidR="0049702A" w:rsidRPr="009224EA" w:rsidRDefault="00061C01" w:rsidP="009224EA">
      <w:pPr>
        <w:widowControl w:val="0"/>
        <w:suppressAutoHyphens/>
        <w:spacing w:after="60" w:line="240" w:lineRule="atLeast"/>
        <w:ind w:firstLine="284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místopředseda</w:t>
      </w:r>
      <w:r w:rsidR="00710649"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  <w:r w:rsidR="00710649" w:rsidRPr="00B90A24">
        <w:rPr>
          <w:rFonts w:ascii="Calibri" w:hAnsi="Calibri" w:cs="Calibri"/>
          <w:bCs/>
          <w:sz w:val="22"/>
          <w:szCs w:val="22"/>
        </w:rPr>
        <w:tab/>
      </w:r>
      <w:bookmarkEnd w:id="6"/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  <w:r w:rsidR="007102D5">
        <w:rPr>
          <w:rFonts w:ascii="Calibri" w:hAnsi="Calibri" w:cs="Calibri"/>
          <w:bCs/>
          <w:sz w:val="22"/>
          <w:szCs w:val="22"/>
        </w:rPr>
        <w:tab/>
      </w:r>
    </w:p>
    <w:p w14:paraId="0D2CE05D" w14:textId="0DA81300" w:rsidR="00C06892" w:rsidRDefault="00C0689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3ED97DB" w14:textId="77777777" w:rsidR="00C06892" w:rsidRDefault="00C06892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403B83B1" w14:textId="55D12F19" w:rsidR="00B768F5" w:rsidRPr="007D66FE" w:rsidRDefault="007102D5" w:rsidP="007102D5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</w:t>
      </w:r>
      <w:r w:rsidR="00D02334" w:rsidRPr="0020169F">
        <w:rPr>
          <w:rFonts w:asciiTheme="minorHAnsi" w:hAnsiTheme="minorHAnsi" w:cstheme="minorHAnsi"/>
          <w:b/>
        </w:rPr>
        <w:t>oha č. 1</w:t>
      </w:r>
      <w:r w:rsidR="00671EF3">
        <w:rPr>
          <w:rFonts w:asciiTheme="minorHAnsi" w:hAnsiTheme="minorHAnsi" w:cstheme="minorHAnsi"/>
          <w:b/>
        </w:rPr>
        <w:t xml:space="preserve"> -</w:t>
      </w:r>
      <w:r w:rsidR="00D02334" w:rsidRPr="007D66FE">
        <w:rPr>
          <w:rFonts w:asciiTheme="minorHAnsi" w:hAnsiTheme="minorHAnsi" w:cstheme="minorHAnsi"/>
          <w:b/>
        </w:rPr>
        <w:t xml:space="preserve"> Dílčí specifikace ceny</w:t>
      </w:r>
      <w:r w:rsidR="00A473D9">
        <w:rPr>
          <w:rFonts w:asciiTheme="minorHAnsi" w:hAnsiTheme="minorHAnsi" w:cstheme="minorHAnsi"/>
          <w:b/>
        </w:rPr>
        <w:t xml:space="preserve"> </w:t>
      </w:r>
      <w:r w:rsidR="00A473D9" w:rsidRPr="00E33192">
        <w:rPr>
          <w:rFonts w:asciiTheme="minorHAnsi" w:hAnsiTheme="minorHAnsi" w:cstheme="minorHAnsi"/>
          <w:bCs/>
          <w:i/>
          <w:iCs/>
        </w:rPr>
        <w:t>(</w:t>
      </w:r>
      <w:r w:rsidR="00E33192">
        <w:rPr>
          <w:rFonts w:asciiTheme="minorHAnsi" w:hAnsiTheme="minorHAnsi" w:cstheme="minorHAnsi"/>
          <w:bCs/>
          <w:i/>
          <w:iCs/>
        </w:rPr>
        <w:t>bude doplněno před podpisem smlouvy</w:t>
      </w:r>
      <w:r w:rsidR="00A473D9" w:rsidRPr="00E33192">
        <w:rPr>
          <w:rFonts w:asciiTheme="minorHAnsi" w:hAnsiTheme="minorHAnsi" w:cstheme="minorHAnsi"/>
          <w:bCs/>
          <w:i/>
          <w:iCs/>
        </w:rPr>
        <w:t>)</w:t>
      </w:r>
    </w:p>
    <w:p w14:paraId="68F79571" w14:textId="77777777" w:rsidR="00D02334" w:rsidRPr="007D66FE" w:rsidRDefault="00D02334" w:rsidP="00D02334">
      <w:pPr>
        <w:rPr>
          <w:rFonts w:ascii="Calibri" w:hAnsi="Calibri" w:cs="Calibri"/>
        </w:rPr>
      </w:pPr>
    </w:p>
    <w:tbl>
      <w:tblPr>
        <w:tblW w:w="985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701"/>
        <w:gridCol w:w="1418"/>
        <w:gridCol w:w="1701"/>
      </w:tblGrid>
      <w:tr w:rsidR="00D02334" w:rsidRPr="00B715FE" w14:paraId="5D9E4BFC" w14:textId="77777777" w:rsidTr="007A66C3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2D0250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Položka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2BEB757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8C5D3F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Typové označení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E20F29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636C4021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 bez DPH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2095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31FD1DD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Cena celkem </w:t>
            </w:r>
          </w:p>
          <w:p w14:paraId="06C2EE0B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 Kč</w:t>
            </w:r>
          </w:p>
          <w:p w14:paraId="7F32DEE7" w14:textId="77777777" w:rsidR="00D02334" w:rsidRPr="007D66FE" w:rsidRDefault="00D02334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7D66FE">
              <w:rPr>
                <w:rFonts w:ascii="Calibri" w:hAnsi="Calibri" w:cs="Calibri"/>
                <w:b/>
                <w:bCs/>
                <w:sz w:val="22"/>
                <w:szCs w:val="22"/>
              </w:rPr>
              <w:t>včetně DPH</w:t>
            </w:r>
          </w:p>
        </w:tc>
      </w:tr>
      <w:tr w:rsidR="007A66C3" w:rsidRPr="00B715FE" w14:paraId="7FF714A6" w14:textId="77777777" w:rsidTr="007A66C3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EAF90" w14:textId="104E5D61" w:rsidR="007A66C3" w:rsidRPr="002557A7" w:rsidRDefault="007A66C3" w:rsidP="00B51F2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21BF" w14:textId="55806331" w:rsidR="007A66C3" w:rsidRPr="00B90A24" w:rsidRDefault="007A66C3" w:rsidP="00B51F24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56EBC" w14:textId="77777777" w:rsidR="007A66C3" w:rsidRPr="00B90A24" w:rsidRDefault="007A66C3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E5EDAE" w14:textId="77777777" w:rsidR="007A66C3" w:rsidRPr="00B90A24" w:rsidRDefault="007A66C3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BD55A" w14:textId="77777777" w:rsidR="007A66C3" w:rsidRPr="00B90A24" w:rsidRDefault="007A66C3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48674" w14:textId="77777777" w:rsidR="007A66C3" w:rsidRPr="00B90A24" w:rsidRDefault="007A66C3" w:rsidP="00B51F2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4E01A51" w14:textId="77777777" w:rsidR="00D02334" w:rsidRDefault="00D02334" w:rsidP="00D02334">
      <w:pPr>
        <w:rPr>
          <w:rFonts w:ascii="Calibri" w:hAnsi="Calibri" w:cs="Calibri"/>
        </w:rPr>
      </w:pPr>
    </w:p>
    <w:p w14:paraId="645E728F" w14:textId="77777777" w:rsidR="00D02334" w:rsidRDefault="00D02334" w:rsidP="00D02334">
      <w:pPr>
        <w:rPr>
          <w:rFonts w:ascii="Calibri" w:hAnsi="Calibri" w:cs="Calibri"/>
        </w:rPr>
      </w:pPr>
    </w:p>
    <w:p w14:paraId="165DCFB0" w14:textId="77777777" w:rsidR="00D02334" w:rsidRDefault="00D02334" w:rsidP="00D02334">
      <w:pPr>
        <w:rPr>
          <w:rFonts w:ascii="Calibri" w:hAnsi="Calibri" w:cs="Calibri"/>
        </w:rPr>
      </w:pPr>
    </w:p>
    <w:p w14:paraId="27F55075" w14:textId="77777777" w:rsidR="00D02334" w:rsidRDefault="00D02334" w:rsidP="00D02334">
      <w:pPr>
        <w:rPr>
          <w:rFonts w:ascii="Calibri" w:hAnsi="Calibri" w:cs="Calibri"/>
        </w:rPr>
      </w:pPr>
    </w:p>
    <w:p w14:paraId="6CB2CA61" w14:textId="77777777" w:rsidR="00D02334" w:rsidRDefault="00D02334" w:rsidP="00D02334">
      <w:pPr>
        <w:rPr>
          <w:rFonts w:ascii="Calibri" w:hAnsi="Calibri" w:cs="Calibri"/>
        </w:rPr>
      </w:pPr>
    </w:p>
    <w:p w14:paraId="220AD94F" w14:textId="77777777" w:rsidR="00D02334" w:rsidRDefault="00D02334" w:rsidP="00D02334">
      <w:pPr>
        <w:rPr>
          <w:rFonts w:ascii="Calibri" w:hAnsi="Calibri" w:cs="Calibri"/>
        </w:rPr>
      </w:pPr>
    </w:p>
    <w:p w14:paraId="153F7F19" w14:textId="77777777" w:rsidR="00D02334" w:rsidRDefault="00D02334" w:rsidP="00D02334">
      <w:pPr>
        <w:rPr>
          <w:rFonts w:ascii="Calibri" w:hAnsi="Calibri" w:cs="Calibri"/>
        </w:rPr>
      </w:pPr>
    </w:p>
    <w:p w14:paraId="3FFB9BED" w14:textId="77777777" w:rsidR="00D02334" w:rsidRDefault="00D02334" w:rsidP="00D02334">
      <w:pPr>
        <w:rPr>
          <w:rFonts w:ascii="Calibri" w:hAnsi="Calibri" w:cs="Calibri"/>
        </w:rPr>
      </w:pPr>
    </w:p>
    <w:p w14:paraId="3299B5A1" w14:textId="77777777" w:rsidR="00D02334" w:rsidRDefault="00D02334" w:rsidP="00D02334">
      <w:pPr>
        <w:rPr>
          <w:rFonts w:ascii="Calibri" w:hAnsi="Calibri" w:cs="Calibri"/>
        </w:rPr>
      </w:pPr>
    </w:p>
    <w:p w14:paraId="4DD9B5DB" w14:textId="77777777" w:rsidR="00D02334" w:rsidRDefault="00D02334" w:rsidP="00D02334">
      <w:pPr>
        <w:rPr>
          <w:rFonts w:ascii="Calibri" w:hAnsi="Calibri" w:cs="Calibri"/>
        </w:rPr>
      </w:pPr>
    </w:p>
    <w:p w14:paraId="342280A1" w14:textId="77777777" w:rsidR="00D02334" w:rsidRDefault="00D02334" w:rsidP="00D02334">
      <w:pPr>
        <w:rPr>
          <w:rFonts w:ascii="Calibri" w:hAnsi="Calibri" w:cs="Calibri"/>
        </w:rPr>
      </w:pPr>
    </w:p>
    <w:p w14:paraId="2AAD73CF" w14:textId="77777777" w:rsidR="00D02334" w:rsidRDefault="00D02334" w:rsidP="00D02334">
      <w:pPr>
        <w:rPr>
          <w:rFonts w:ascii="Calibri" w:hAnsi="Calibri" w:cs="Calibri"/>
        </w:rPr>
      </w:pPr>
    </w:p>
    <w:p w14:paraId="4B2E3B72" w14:textId="77777777" w:rsidR="00133407" w:rsidRDefault="00133407">
      <w:pPr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br w:type="page"/>
      </w:r>
    </w:p>
    <w:p w14:paraId="2B894DB6" w14:textId="77777777" w:rsidR="00A24426" w:rsidRDefault="00A24426" w:rsidP="00391180">
      <w:pPr>
        <w:rPr>
          <w:rFonts w:ascii="Calibri" w:hAnsi="Calibri" w:cs="Calibri"/>
          <w:b/>
          <w:bCs/>
        </w:rPr>
      </w:pPr>
    </w:p>
    <w:p w14:paraId="5B40A570" w14:textId="34F1F5BA" w:rsidR="00D02334" w:rsidRPr="00B071C9" w:rsidRDefault="00D02334" w:rsidP="00391180">
      <w:pPr>
        <w:rPr>
          <w:rFonts w:ascii="Calibri" w:hAnsi="Calibri" w:cs="Calibri"/>
          <w:b/>
          <w:bCs/>
        </w:rPr>
      </w:pPr>
      <w:r w:rsidRPr="00391180">
        <w:rPr>
          <w:rFonts w:ascii="Calibri" w:hAnsi="Calibri" w:cs="Calibri"/>
          <w:b/>
          <w:bCs/>
        </w:rPr>
        <w:t>Příloha č. 2</w:t>
      </w:r>
      <w:r w:rsidR="00671EF3">
        <w:rPr>
          <w:rFonts w:ascii="Calibri" w:hAnsi="Calibri" w:cs="Calibri"/>
          <w:b/>
          <w:bCs/>
        </w:rPr>
        <w:t xml:space="preserve"> -</w:t>
      </w:r>
      <w:r w:rsidRPr="00391180">
        <w:rPr>
          <w:rFonts w:ascii="Calibri" w:hAnsi="Calibri" w:cs="Calibri"/>
          <w:b/>
          <w:bCs/>
        </w:rPr>
        <w:t xml:space="preserve"> </w:t>
      </w:r>
      <w:r w:rsidR="00CB3557">
        <w:rPr>
          <w:rFonts w:ascii="Calibri" w:hAnsi="Calibri" w:cs="Calibri"/>
          <w:b/>
          <w:bCs/>
        </w:rPr>
        <w:t>S</w:t>
      </w:r>
      <w:r w:rsidRPr="00391180">
        <w:rPr>
          <w:rFonts w:ascii="Calibri" w:hAnsi="Calibri" w:cs="Calibri"/>
          <w:b/>
          <w:bCs/>
        </w:rPr>
        <w:t xml:space="preserve">pecifikace </w:t>
      </w:r>
      <w:r w:rsidR="007861BF">
        <w:rPr>
          <w:rFonts w:ascii="Calibri" w:hAnsi="Calibri" w:cs="Calibri"/>
          <w:b/>
          <w:bCs/>
        </w:rPr>
        <w:t>přístrojového</w:t>
      </w:r>
      <w:r w:rsidR="00CB3557">
        <w:rPr>
          <w:rFonts w:ascii="Calibri" w:hAnsi="Calibri" w:cs="Calibri"/>
          <w:b/>
          <w:bCs/>
        </w:rPr>
        <w:t xml:space="preserve"> vybavení</w:t>
      </w:r>
      <w:r w:rsidR="00A473D9">
        <w:rPr>
          <w:rFonts w:ascii="Calibri" w:hAnsi="Calibri" w:cs="Calibri"/>
          <w:b/>
          <w:bCs/>
        </w:rPr>
        <w:t xml:space="preserve"> </w:t>
      </w:r>
      <w:r w:rsidR="00A473D9" w:rsidRPr="00A473D9">
        <w:rPr>
          <w:rFonts w:ascii="Calibri" w:hAnsi="Calibri" w:cs="Calibri"/>
          <w:i/>
          <w:iCs/>
        </w:rPr>
        <w:t>(</w:t>
      </w:r>
      <w:r w:rsidR="00A473D9">
        <w:rPr>
          <w:rFonts w:ascii="Calibri" w:hAnsi="Calibri" w:cs="Calibri"/>
          <w:i/>
          <w:iCs/>
        </w:rPr>
        <w:t>bude doplněno před podpisem smlouvy)</w:t>
      </w:r>
    </w:p>
    <w:sectPr w:rsidR="00D02334" w:rsidRPr="00B071C9" w:rsidSect="00614135">
      <w:headerReference w:type="default" r:id="rId8"/>
      <w:footerReference w:type="default" r:id="rId9"/>
      <w:pgSz w:w="11906" w:h="16838"/>
      <w:pgMar w:top="1418" w:right="1134" w:bottom="1134" w:left="1134" w:header="709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1A72F" w14:textId="77777777" w:rsidR="00227BE0" w:rsidRDefault="00227BE0" w:rsidP="009B0C36">
      <w:r>
        <w:separator/>
      </w:r>
    </w:p>
  </w:endnote>
  <w:endnote w:type="continuationSeparator" w:id="0">
    <w:p w14:paraId="20F5CA4D" w14:textId="77777777" w:rsidR="00227BE0" w:rsidRDefault="00227BE0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3C58E4B0" w14:textId="77777777" w:rsidR="00AE415E" w:rsidRPr="003E690D" w:rsidRDefault="00AE415E" w:rsidP="00AE415E">
        <w:pPr>
          <w:rPr>
            <w:rFonts w:ascii="Calibri" w:eastAsia="Calibri" w:hAnsi="Calibri" w:cs="Arial"/>
            <w:sz w:val="18"/>
            <w:szCs w:val="18"/>
            <w:lang w:eastAsia="en-US"/>
          </w:rPr>
        </w:pPr>
        <w:r w:rsidRPr="003E690D">
          <w:rPr>
            <w:rFonts w:ascii="Calibri" w:eastAsia="Calibri" w:hAnsi="Calibri" w:cs="Arial"/>
            <w:sz w:val="18"/>
            <w:szCs w:val="18"/>
            <w:lang w:eastAsia="en-US"/>
          </w:rPr>
          <w:t xml:space="preserve">Název projektu: </w:t>
        </w:r>
      </w:p>
      <w:p w14:paraId="16A301FE" w14:textId="77777777" w:rsidR="00D50DEC" w:rsidRPr="00D50DEC" w:rsidRDefault="00D50DEC" w:rsidP="00D50DEC">
        <w:pPr>
          <w:rPr>
            <w:rFonts w:ascii="Calibri" w:eastAsia="Calibri" w:hAnsi="Calibri" w:cs="Arial"/>
            <w:sz w:val="18"/>
            <w:szCs w:val="18"/>
            <w:lang w:eastAsia="en-US"/>
          </w:rPr>
        </w:pPr>
        <w:r w:rsidRPr="00D50DEC">
          <w:rPr>
            <w:rFonts w:ascii="Calibri" w:eastAsia="Calibri" w:hAnsi="Calibri" w:cs="Arial"/>
            <w:sz w:val="18"/>
            <w:szCs w:val="18"/>
            <w:lang w:eastAsia="en-US"/>
          </w:rPr>
          <w:t xml:space="preserve">Název projektu: „NPK, a.s., Pardubická </w:t>
        </w:r>
        <w:proofErr w:type="gramStart"/>
        <w:r w:rsidRPr="00D50DEC">
          <w:rPr>
            <w:rFonts w:ascii="Calibri" w:eastAsia="Calibri" w:hAnsi="Calibri" w:cs="Arial"/>
            <w:sz w:val="18"/>
            <w:szCs w:val="18"/>
            <w:lang w:eastAsia="en-US"/>
          </w:rPr>
          <w:t>nemocnice - laboratorní</w:t>
        </w:r>
        <w:proofErr w:type="gramEnd"/>
        <w:r w:rsidRPr="00D50DEC">
          <w:rPr>
            <w:rFonts w:ascii="Calibri" w:eastAsia="Calibri" w:hAnsi="Calibri" w:cs="Arial"/>
            <w:sz w:val="18"/>
            <w:szCs w:val="18"/>
            <w:lang w:eastAsia="en-US"/>
          </w:rPr>
          <w:t xml:space="preserve"> vybavení“, </w:t>
        </w:r>
        <w:proofErr w:type="spellStart"/>
        <w:r w:rsidRPr="00D50DEC">
          <w:rPr>
            <w:rFonts w:ascii="Calibri" w:eastAsia="Calibri" w:hAnsi="Calibri" w:cs="Arial"/>
            <w:sz w:val="18"/>
            <w:szCs w:val="18"/>
            <w:lang w:eastAsia="en-US"/>
          </w:rPr>
          <w:t>reg</w:t>
        </w:r>
        <w:proofErr w:type="spellEnd"/>
        <w:r w:rsidRPr="00D50DEC">
          <w:rPr>
            <w:rFonts w:ascii="Calibri" w:eastAsia="Calibri" w:hAnsi="Calibri" w:cs="Arial"/>
            <w:sz w:val="18"/>
            <w:szCs w:val="18"/>
            <w:lang w:eastAsia="en-US"/>
          </w:rPr>
          <w:t>. č. CZ.06.6.127/0.0/0.0/21_123/0016673</w:t>
        </w:r>
      </w:p>
      <w:p w14:paraId="06902087" w14:textId="77777777" w:rsidR="00D50DEC" w:rsidRPr="00D50DEC" w:rsidRDefault="00D50DEC" w:rsidP="00D50DEC">
        <w:pPr>
          <w:rPr>
            <w:rFonts w:ascii="Calibri" w:eastAsia="Calibri" w:hAnsi="Calibri" w:cs="Arial"/>
            <w:sz w:val="18"/>
            <w:szCs w:val="18"/>
            <w:lang w:eastAsia="en-US"/>
          </w:rPr>
        </w:pPr>
        <w:r w:rsidRPr="00D50DEC">
          <w:rPr>
            <w:rFonts w:ascii="Calibri" w:eastAsia="Calibri" w:hAnsi="Calibri" w:cs="Arial"/>
            <w:sz w:val="18"/>
            <w:szCs w:val="18"/>
            <w:lang w:eastAsia="en-US"/>
          </w:rPr>
          <w:t xml:space="preserve">Projekt “NPK, a.s., Pardubická </w:t>
        </w:r>
        <w:proofErr w:type="gramStart"/>
        <w:r w:rsidRPr="00D50DEC">
          <w:rPr>
            <w:rFonts w:ascii="Calibri" w:eastAsia="Calibri" w:hAnsi="Calibri" w:cs="Arial"/>
            <w:sz w:val="18"/>
            <w:szCs w:val="18"/>
            <w:lang w:eastAsia="en-US"/>
          </w:rPr>
          <w:t>nemocnice - laboratorní</w:t>
        </w:r>
        <w:proofErr w:type="gramEnd"/>
        <w:r w:rsidRPr="00D50DEC">
          <w:rPr>
            <w:rFonts w:ascii="Calibri" w:eastAsia="Calibri" w:hAnsi="Calibri" w:cs="Arial"/>
            <w:sz w:val="18"/>
            <w:szCs w:val="18"/>
            <w:lang w:eastAsia="en-US"/>
          </w:rPr>
          <w:t xml:space="preserve"> vybavení“ je spolufinancován Evropskou unií v rámci reakce Unie </w:t>
        </w:r>
      </w:p>
      <w:p w14:paraId="1CAF168A" w14:textId="77777777" w:rsidR="00D50DEC" w:rsidRDefault="00D50DEC" w:rsidP="00D50DEC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Arial"/>
            <w:sz w:val="18"/>
            <w:szCs w:val="18"/>
            <w:lang w:eastAsia="en-US"/>
          </w:rPr>
        </w:pPr>
        <w:r w:rsidRPr="00D50DEC">
          <w:rPr>
            <w:rFonts w:ascii="Calibri" w:eastAsia="Calibri" w:hAnsi="Calibri" w:cs="Arial"/>
            <w:sz w:val="18"/>
            <w:szCs w:val="18"/>
            <w:lang w:eastAsia="en-US"/>
          </w:rPr>
          <w:t>na pandemii COVID-19</w:t>
        </w:r>
      </w:p>
      <w:p w14:paraId="77DE50D2" w14:textId="7D03FA87" w:rsidR="005B6B38" w:rsidRPr="00AE415E" w:rsidRDefault="00532F40" w:rsidP="00D50DEC">
        <w:pPr>
          <w:tabs>
            <w:tab w:val="center" w:pos="4536"/>
            <w:tab w:val="left" w:pos="6330"/>
            <w:tab w:val="right" w:pos="9072"/>
            <w:tab w:val="right" w:pos="9864"/>
          </w:tabs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6C07FB">
    <w:pPr>
      <w:pStyle w:val="Zpat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7087" w14:textId="77777777" w:rsidR="00227BE0" w:rsidRDefault="00227BE0" w:rsidP="009B0C36">
      <w:r>
        <w:separator/>
      </w:r>
    </w:p>
  </w:footnote>
  <w:footnote w:type="continuationSeparator" w:id="0">
    <w:p w14:paraId="4D378A92" w14:textId="77777777" w:rsidR="00227BE0" w:rsidRDefault="00227BE0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47B6F" w14:textId="6D2E4EE8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472E36E">
          <wp:simplePos x="0" y="0"/>
          <wp:positionH relativeFrom="margin">
            <wp:align>right</wp:align>
          </wp:positionH>
          <wp:positionV relativeFrom="paragraph">
            <wp:posOffset>-172060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C28AC">
      <w:rPr>
        <w:noProof/>
      </w:rPr>
      <w:drawing>
        <wp:anchor distT="0" distB="0" distL="114300" distR="114300" simplePos="0" relativeHeight="251660288" behindDoc="0" locked="0" layoutInCell="1" allowOverlap="1" wp14:anchorId="10436771" wp14:editId="4877A881">
          <wp:simplePos x="0" y="0"/>
          <wp:positionH relativeFrom="margin">
            <wp:posOffset>-437322</wp:posOffset>
          </wp:positionH>
          <wp:positionV relativeFrom="paragraph">
            <wp:posOffset>-255022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22D21D90"/>
    <w:lvl w:ilvl="0" w:tplc="A8544818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3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3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4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6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2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4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1"/>
  </w:num>
  <w:num w:numId="3" w16cid:durableId="263803639">
    <w:abstractNumId w:val="25"/>
  </w:num>
  <w:num w:numId="4" w16cid:durableId="1036584389">
    <w:abstractNumId w:val="11"/>
  </w:num>
  <w:num w:numId="5" w16cid:durableId="1061440267">
    <w:abstractNumId w:val="2"/>
  </w:num>
  <w:num w:numId="6" w16cid:durableId="1220556184">
    <w:abstractNumId w:val="10"/>
  </w:num>
  <w:num w:numId="7" w16cid:durableId="1182819498">
    <w:abstractNumId w:val="14"/>
  </w:num>
  <w:num w:numId="8" w16cid:durableId="335310072">
    <w:abstractNumId w:val="33"/>
  </w:num>
  <w:num w:numId="9" w16cid:durableId="459881775">
    <w:abstractNumId w:val="6"/>
  </w:num>
  <w:num w:numId="10" w16cid:durableId="112864328">
    <w:abstractNumId w:val="26"/>
  </w:num>
  <w:num w:numId="11" w16cid:durableId="672530888">
    <w:abstractNumId w:val="12"/>
  </w:num>
  <w:num w:numId="12" w16cid:durableId="1121800178">
    <w:abstractNumId w:val="23"/>
  </w:num>
  <w:num w:numId="13" w16cid:durableId="755589880">
    <w:abstractNumId w:val="19"/>
  </w:num>
  <w:num w:numId="14" w16cid:durableId="1041631309">
    <w:abstractNumId w:val="27"/>
  </w:num>
  <w:num w:numId="15" w16cid:durableId="1316107244">
    <w:abstractNumId w:val="1"/>
  </w:num>
  <w:num w:numId="16" w16cid:durableId="1075977482">
    <w:abstractNumId w:val="7"/>
  </w:num>
  <w:num w:numId="17" w16cid:durableId="433332247">
    <w:abstractNumId w:val="24"/>
  </w:num>
  <w:num w:numId="18" w16cid:durableId="1518693181">
    <w:abstractNumId w:val="8"/>
  </w:num>
  <w:num w:numId="19" w16cid:durableId="1481314399">
    <w:abstractNumId w:val="22"/>
  </w:num>
  <w:num w:numId="20" w16cid:durableId="1302274458">
    <w:abstractNumId w:val="4"/>
  </w:num>
  <w:num w:numId="21" w16cid:durableId="1225525725">
    <w:abstractNumId w:val="18"/>
  </w:num>
  <w:num w:numId="22" w16cid:durableId="1528375619">
    <w:abstractNumId w:val="30"/>
  </w:num>
  <w:num w:numId="23" w16cid:durableId="8899182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6"/>
  </w:num>
  <w:num w:numId="25" w16cid:durableId="666554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2"/>
  </w:num>
  <w:num w:numId="27" w16cid:durableId="641008202">
    <w:abstractNumId w:val="29"/>
  </w:num>
  <w:num w:numId="28" w16cid:durableId="335309410">
    <w:abstractNumId w:val="15"/>
  </w:num>
  <w:num w:numId="29" w16cid:durableId="1355960802">
    <w:abstractNumId w:val="20"/>
  </w:num>
  <w:num w:numId="30" w16cid:durableId="1132753357">
    <w:abstractNumId w:val="13"/>
  </w:num>
  <w:num w:numId="31" w16cid:durableId="1066492099">
    <w:abstractNumId w:val="5"/>
  </w:num>
  <w:num w:numId="32" w16cid:durableId="2145274304">
    <w:abstractNumId w:val="28"/>
  </w:num>
  <w:num w:numId="33" w16cid:durableId="1153330969">
    <w:abstractNumId w:val="3"/>
  </w:num>
  <w:num w:numId="34" w16cid:durableId="1040056833">
    <w:abstractNumId w:val="34"/>
  </w:num>
  <w:num w:numId="35" w16cid:durableId="1430392172">
    <w:abstractNumId w:val="17"/>
  </w:num>
  <w:num w:numId="36" w16cid:durableId="9883679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31235"/>
    <w:rsid w:val="00036D74"/>
    <w:rsid w:val="00050D79"/>
    <w:rsid w:val="00060B76"/>
    <w:rsid w:val="00061C01"/>
    <w:rsid w:val="00066801"/>
    <w:rsid w:val="000832FE"/>
    <w:rsid w:val="00085A62"/>
    <w:rsid w:val="00096B62"/>
    <w:rsid w:val="000A0FF3"/>
    <w:rsid w:val="000B1BE0"/>
    <w:rsid w:val="000C0276"/>
    <w:rsid w:val="000C2BBF"/>
    <w:rsid w:val="000D6C9D"/>
    <w:rsid w:val="000E01DC"/>
    <w:rsid w:val="000E4B35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516CF"/>
    <w:rsid w:val="00157F1E"/>
    <w:rsid w:val="00162D7E"/>
    <w:rsid w:val="0016345B"/>
    <w:rsid w:val="00170184"/>
    <w:rsid w:val="00171748"/>
    <w:rsid w:val="00180E2E"/>
    <w:rsid w:val="0018224F"/>
    <w:rsid w:val="00195155"/>
    <w:rsid w:val="001955A8"/>
    <w:rsid w:val="001964C4"/>
    <w:rsid w:val="001A43B1"/>
    <w:rsid w:val="001A5DAF"/>
    <w:rsid w:val="001B7ACE"/>
    <w:rsid w:val="001C35B6"/>
    <w:rsid w:val="001C5CE9"/>
    <w:rsid w:val="001C7AE7"/>
    <w:rsid w:val="001D2B83"/>
    <w:rsid w:val="001D676D"/>
    <w:rsid w:val="001E019B"/>
    <w:rsid w:val="001E1D60"/>
    <w:rsid w:val="001E5D60"/>
    <w:rsid w:val="001E6CBB"/>
    <w:rsid w:val="001E6EAF"/>
    <w:rsid w:val="001F0550"/>
    <w:rsid w:val="001F163B"/>
    <w:rsid w:val="001F2A9E"/>
    <w:rsid w:val="001F4F58"/>
    <w:rsid w:val="0020169F"/>
    <w:rsid w:val="002050D5"/>
    <w:rsid w:val="00205FE9"/>
    <w:rsid w:val="00207242"/>
    <w:rsid w:val="0021595B"/>
    <w:rsid w:val="00221998"/>
    <w:rsid w:val="002273D2"/>
    <w:rsid w:val="00227BE0"/>
    <w:rsid w:val="00234F35"/>
    <w:rsid w:val="00252024"/>
    <w:rsid w:val="00254B7C"/>
    <w:rsid w:val="00261A23"/>
    <w:rsid w:val="00276440"/>
    <w:rsid w:val="00280692"/>
    <w:rsid w:val="00284731"/>
    <w:rsid w:val="002960DC"/>
    <w:rsid w:val="00297C25"/>
    <w:rsid w:val="002A227A"/>
    <w:rsid w:val="002B5142"/>
    <w:rsid w:val="002B6DB3"/>
    <w:rsid w:val="002C28AC"/>
    <w:rsid w:val="002D217B"/>
    <w:rsid w:val="002E0B61"/>
    <w:rsid w:val="002F3B5F"/>
    <w:rsid w:val="00307BDD"/>
    <w:rsid w:val="00307E66"/>
    <w:rsid w:val="00321D13"/>
    <w:rsid w:val="00327CB8"/>
    <w:rsid w:val="003344D5"/>
    <w:rsid w:val="0034495D"/>
    <w:rsid w:val="003506AD"/>
    <w:rsid w:val="003608C7"/>
    <w:rsid w:val="003629F4"/>
    <w:rsid w:val="00373F2B"/>
    <w:rsid w:val="00384616"/>
    <w:rsid w:val="00384B83"/>
    <w:rsid w:val="00385276"/>
    <w:rsid w:val="00391180"/>
    <w:rsid w:val="003911F5"/>
    <w:rsid w:val="00393214"/>
    <w:rsid w:val="003A320F"/>
    <w:rsid w:val="003B30BD"/>
    <w:rsid w:val="003C1938"/>
    <w:rsid w:val="003D12B4"/>
    <w:rsid w:val="003D40CD"/>
    <w:rsid w:val="003D6C9E"/>
    <w:rsid w:val="003E51E9"/>
    <w:rsid w:val="00424E16"/>
    <w:rsid w:val="00430E76"/>
    <w:rsid w:val="0043610E"/>
    <w:rsid w:val="00452618"/>
    <w:rsid w:val="0045677B"/>
    <w:rsid w:val="00462F7D"/>
    <w:rsid w:val="00465A4E"/>
    <w:rsid w:val="00476EFC"/>
    <w:rsid w:val="00480E42"/>
    <w:rsid w:val="0049275B"/>
    <w:rsid w:val="00494B52"/>
    <w:rsid w:val="00496BF5"/>
    <w:rsid w:val="0049702A"/>
    <w:rsid w:val="004A44B7"/>
    <w:rsid w:val="004A629E"/>
    <w:rsid w:val="004C1ABC"/>
    <w:rsid w:val="004C48BE"/>
    <w:rsid w:val="004D2459"/>
    <w:rsid w:val="004D2F15"/>
    <w:rsid w:val="00503326"/>
    <w:rsid w:val="005300DB"/>
    <w:rsid w:val="0053054B"/>
    <w:rsid w:val="00532F40"/>
    <w:rsid w:val="00546F8A"/>
    <w:rsid w:val="0055383E"/>
    <w:rsid w:val="00553D41"/>
    <w:rsid w:val="00562475"/>
    <w:rsid w:val="00567377"/>
    <w:rsid w:val="00583DF3"/>
    <w:rsid w:val="0059677A"/>
    <w:rsid w:val="005A28DC"/>
    <w:rsid w:val="005B61DA"/>
    <w:rsid w:val="005B6B38"/>
    <w:rsid w:val="005C580D"/>
    <w:rsid w:val="005D13F6"/>
    <w:rsid w:val="005D2191"/>
    <w:rsid w:val="005F253D"/>
    <w:rsid w:val="005F2C27"/>
    <w:rsid w:val="005F63AD"/>
    <w:rsid w:val="00614135"/>
    <w:rsid w:val="006213CE"/>
    <w:rsid w:val="00636C16"/>
    <w:rsid w:val="006468D6"/>
    <w:rsid w:val="00646D37"/>
    <w:rsid w:val="00671EF3"/>
    <w:rsid w:val="006722C9"/>
    <w:rsid w:val="006778B7"/>
    <w:rsid w:val="006A26D2"/>
    <w:rsid w:val="006A2832"/>
    <w:rsid w:val="006A36A9"/>
    <w:rsid w:val="006A4564"/>
    <w:rsid w:val="006B3637"/>
    <w:rsid w:val="006B385E"/>
    <w:rsid w:val="006B41D8"/>
    <w:rsid w:val="006B4F6C"/>
    <w:rsid w:val="006C060F"/>
    <w:rsid w:val="006C07FB"/>
    <w:rsid w:val="006D0171"/>
    <w:rsid w:val="006D2635"/>
    <w:rsid w:val="006D4F96"/>
    <w:rsid w:val="006D5927"/>
    <w:rsid w:val="006F34D0"/>
    <w:rsid w:val="00700952"/>
    <w:rsid w:val="007043A0"/>
    <w:rsid w:val="007102D5"/>
    <w:rsid w:val="00710649"/>
    <w:rsid w:val="00717611"/>
    <w:rsid w:val="00720130"/>
    <w:rsid w:val="0072754B"/>
    <w:rsid w:val="00733BF8"/>
    <w:rsid w:val="007430C1"/>
    <w:rsid w:val="007530B0"/>
    <w:rsid w:val="00753625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560B"/>
    <w:rsid w:val="008246AA"/>
    <w:rsid w:val="008265C6"/>
    <w:rsid w:val="00833B34"/>
    <w:rsid w:val="00836966"/>
    <w:rsid w:val="008532F8"/>
    <w:rsid w:val="00873BD7"/>
    <w:rsid w:val="00883659"/>
    <w:rsid w:val="008908D8"/>
    <w:rsid w:val="00893E5E"/>
    <w:rsid w:val="00896738"/>
    <w:rsid w:val="008A728C"/>
    <w:rsid w:val="008B2EF4"/>
    <w:rsid w:val="008C2C46"/>
    <w:rsid w:val="008C432C"/>
    <w:rsid w:val="008D1AAD"/>
    <w:rsid w:val="008E76A1"/>
    <w:rsid w:val="008F2185"/>
    <w:rsid w:val="008F356C"/>
    <w:rsid w:val="008F7002"/>
    <w:rsid w:val="00907179"/>
    <w:rsid w:val="009151DB"/>
    <w:rsid w:val="00916B9A"/>
    <w:rsid w:val="009212FF"/>
    <w:rsid w:val="009224EA"/>
    <w:rsid w:val="009250B6"/>
    <w:rsid w:val="0093122C"/>
    <w:rsid w:val="00933F72"/>
    <w:rsid w:val="00942E1E"/>
    <w:rsid w:val="00947296"/>
    <w:rsid w:val="00950EAA"/>
    <w:rsid w:val="00964F90"/>
    <w:rsid w:val="00965C19"/>
    <w:rsid w:val="00967458"/>
    <w:rsid w:val="00977058"/>
    <w:rsid w:val="00985AB3"/>
    <w:rsid w:val="00994D9E"/>
    <w:rsid w:val="009A06F7"/>
    <w:rsid w:val="009A5AB0"/>
    <w:rsid w:val="009B0C36"/>
    <w:rsid w:val="009B2C43"/>
    <w:rsid w:val="009B7886"/>
    <w:rsid w:val="009C4212"/>
    <w:rsid w:val="009C6E46"/>
    <w:rsid w:val="009F25F6"/>
    <w:rsid w:val="009F261B"/>
    <w:rsid w:val="009F5116"/>
    <w:rsid w:val="009F7957"/>
    <w:rsid w:val="00A1352E"/>
    <w:rsid w:val="00A17BE4"/>
    <w:rsid w:val="00A24426"/>
    <w:rsid w:val="00A257CB"/>
    <w:rsid w:val="00A301BA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2F6D"/>
    <w:rsid w:val="00AB0DC3"/>
    <w:rsid w:val="00AB34FE"/>
    <w:rsid w:val="00AC1C6A"/>
    <w:rsid w:val="00AD5A09"/>
    <w:rsid w:val="00AE2B3E"/>
    <w:rsid w:val="00AE415E"/>
    <w:rsid w:val="00AF367E"/>
    <w:rsid w:val="00B05E84"/>
    <w:rsid w:val="00B071C9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75DD"/>
    <w:rsid w:val="00BA7FE6"/>
    <w:rsid w:val="00BB0790"/>
    <w:rsid w:val="00BC14FD"/>
    <w:rsid w:val="00BC1903"/>
    <w:rsid w:val="00BC3994"/>
    <w:rsid w:val="00BC5379"/>
    <w:rsid w:val="00BE075F"/>
    <w:rsid w:val="00BE41A3"/>
    <w:rsid w:val="00BE443A"/>
    <w:rsid w:val="00BF24BB"/>
    <w:rsid w:val="00BF2FC2"/>
    <w:rsid w:val="00BF6B23"/>
    <w:rsid w:val="00C06892"/>
    <w:rsid w:val="00C156D2"/>
    <w:rsid w:val="00C168C7"/>
    <w:rsid w:val="00C34021"/>
    <w:rsid w:val="00C777AE"/>
    <w:rsid w:val="00C84A86"/>
    <w:rsid w:val="00C84EB9"/>
    <w:rsid w:val="00C92EC4"/>
    <w:rsid w:val="00C96C5E"/>
    <w:rsid w:val="00CA0617"/>
    <w:rsid w:val="00CA19E6"/>
    <w:rsid w:val="00CA40FA"/>
    <w:rsid w:val="00CB09EF"/>
    <w:rsid w:val="00CB32A5"/>
    <w:rsid w:val="00CB3557"/>
    <w:rsid w:val="00CB5F41"/>
    <w:rsid w:val="00CC268A"/>
    <w:rsid w:val="00CC3673"/>
    <w:rsid w:val="00CD5890"/>
    <w:rsid w:val="00CD5D07"/>
    <w:rsid w:val="00CF0773"/>
    <w:rsid w:val="00D02334"/>
    <w:rsid w:val="00D13172"/>
    <w:rsid w:val="00D16900"/>
    <w:rsid w:val="00D31BF4"/>
    <w:rsid w:val="00D350A6"/>
    <w:rsid w:val="00D452B2"/>
    <w:rsid w:val="00D50DEC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83A47"/>
    <w:rsid w:val="00D845B1"/>
    <w:rsid w:val="00D954BC"/>
    <w:rsid w:val="00D96BBA"/>
    <w:rsid w:val="00DA2B06"/>
    <w:rsid w:val="00DA3510"/>
    <w:rsid w:val="00DA5A12"/>
    <w:rsid w:val="00DD4B70"/>
    <w:rsid w:val="00DD5CB6"/>
    <w:rsid w:val="00DE52E6"/>
    <w:rsid w:val="00DF1C62"/>
    <w:rsid w:val="00DF3355"/>
    <w:rsid w:val="00E00708"/>
    <w:rsid w:val="00E228EC"/>
    <w:rsid w:val="00E264D2"/>
    <w:rsid w:val="00E33192"/>
    <w:rsid w:val="00E379B2"/>
    <w:rsid w:val="00E402A4"/>
    <w:rsid w:val="00E42968"/>
    <w:rsid w:val="00E523C0"/>
    <w:rsid w:val="00E60A24"/>
    <w:rsid w:val="00E6140A"/>
    <w:rsid w:val="00E6643A"/>
    <w:rsid w:val="00E702F2"/>
    <w:rsid w:val="00E75BE0"/>
    <w:rsid w:val="00E762CB"/>
    <w:rsid w:val="00E87883"/>
    <w:rsid w:val="00E91E0D"/>
    <w:rsid w:val="00E92E41"/>
    <w:rsid w:val="00E94CEB"/>
    <w:rsid w:val="00E95569"/>
    <w:rsid w:val="00E96EC0"/>
    <w:rsid w:val="00EA1974"/>
    <w:rsid w:val="00EB723F"/>
    <w:rsid w:val="00EC006E"/>
    <w:rsid w:val="00EC7723"/>
    <w:rsid w:val="00ED14FA"/>
    <w:rsid w:val="00ED280F"/>
    <w:rsid w:val="00ED5FFF"/>
    <w:rsid w:val="00ED7BC3"/>
    <w:rsid w:val="00EE0BA2"/>
    <w:rsid w:val="00EE5324"/>
    <w:rsid w:val="00EF3F4F"/>
    <w:rsid w:val="00F1156D"/>
    <w:rsid w:val="00F13FDC"/>
    <w:rsid w:val="00F20240"/>
    <w:rsid w:val="00F259CA"/>
    <w:rsid w:val="00F310B2"/>
    <w:rsid w:val="00F33D60"/>
    <w:rsid w:val="00F514C1"/>
    <w:rsid w:val="00F635CA"/>
    <w:rsid w:val="00F6659B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C7BFA"/>
    <w:rsid w:val="00FD1A02"/>
    <w:rsid w:val="00FD657E"/>
    <w:rsid w:val="00FD7DCD"/>
    <w:rsid w:val="00FF08B4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9E9F85A4-D9CF-4AF6-9A02-C3923D4B5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10</Pages>
  <Words>3176</Words>
  <Characters>18745</Characters>
  <Application>Microsoft Office Word</Application>
  <DocSecurity>0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motlickova</dc:creator>
  <cp:lastModifiedBy>Čížková Jaroslava (PKN-ZAK)</cp:lastModifiedBy>
  <cp:revision>49</cp:revision>
  <cp:lastPrinted>2018-10-01T07:59:00Z</cp:lastPrinted>
  <dcterms:created xsi:type="dcterms:W3CDTF">2022-02-09T13:00:00Z</dcterms:created>
  <dcterms:modified xsi:type="dcterms:W3CDTF">2023-02-08T00:49:00Z</dcterms:modified>
</cp:coreProperties>
</file>